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410BA4" w14:textId="40958C83" w:rsidR="004D1142" w:rsidRDefault="004D1142">
      <w:pPr>
        <w:spacing w:after="0" w:line="240" w:lineRule="auto"/>
        <w:rPr>
          <w:rFonts w:ascii="Times New Roman" w:hAnsi="Times New Roman"/>
          <w:b/>
          <w:sz w:val="32"/>
          <w:szCs w:val="24"/>
        </w:rPr>
      </w:pPr>
    </w:p>
    <w:p w14:paraId="14D0B0C7" w14:textId="6EE09060" w:rsidR="00A05C25" w:rsidRPr="008275FE" w:rsidRDefault="0021068F" w:rsidP="002C1CED">
      <w:pPr>
        <w:spacing w:after="0" w:line="360" w:lineRule="auto"/>
        <w:jc w:val="center"/>
        <w:rPr>
          <w:rFonts w:ascii="Times New Roman" w:hAnsi="Times New Roman"/>
          <w:b/>
          <w:sz w:val="32"/>
          <w:szCs w:val="24"/>
          <w:lang w:val="en-GB"/>
        </w:rPr>
      </w:pPr>
      <w:r w:rsidRPr="0021068F">
        <w:rPr>
          <w:rFonts w:ascii="Times New Roman" w:hAnsi="Times New Roman"/>
          <w:b/>
          <w:sz w:val="32"/>
          <w:szCs w:val="24"/>
        </w:rPr>
        <w:t>Evaluating regulatory reforms in network industries: a survey of models based on categorical proxies</w:t>
      </w:r>
    </w:p>
    <w:p w14:paraId="1CADAAD9" w14:textId="77777777" w:rsidR="00573E8C" w:rsidRPr="008275FE" w:rsidRDefault="00573E8C" w:rsidP="002C1CED">
      <w:pPr>
        <w:spacing w:after="0" w:line="360" w:lineRule="auto"/>
        <w:jc w:val="center"/>
        <w:rPr>
          <w:rFonts w:ascii="Times New Roman" w:eastAsia="SimSun" w:hAnsi="Times New Roman"/>
          <w:b/>
          <w:bCs/>
          <w:kern w:val="1"/>
          <w:sz w:val="28"/>
          <w:szCs w:val="24"/>
          <w:lang w:val="en-GB" w:eastAsia="hi-IN" w:bidi="hi-IN"/>
        </w:rPr>
      </w:pPr>
    </w:p>
    <w:p w14:paraId="55A1EE5C" w14:textId="77777777" w:rsidR="002B5CA6" w:rsidRPr="008275FE" w:rsidRDefault="002B5CA6" w:rsidP="002C1CED">
      <w:pPr>
        <w:widowControl w:val="0"/>
        <w:suppressAutoHyphens/>
        <w:spacing w:after="0" w:line="360" w:lineRule="auto"/>
        <w:jc w:val="center"/>
        <w:rPr>
          <w:rFonts w:ascii="Times New Roman" w:eastAsia="SimSun" w:hAnsi="Times New Roman"/>
          <w:kern w:val="1"/>
          <w:sz w:val="24"/>
          <w:szCs w:val="24"/>
          <w:lang w:val="en-GB" w:eastAsia="hi-IN" w:bidi="hi-IN"/>
        </w:rPr>
        <w:sectPr w:rsidR="002B5CA6" w:rsidRPr="008275FE" w:rsidSect="006517E5">
          <w:footerReference w:type="default" r:id="rId9"/>
          <w:footerReference w:type="first" r:id="rId10"/>
          <w:pgSz w:w="11907" w:h="16839" w:code="9"/>
          <w:pgMar w:top="1412" w:right="1140" w:bottom="1140" w:left="1140" w:header="720" w:footer="720" w:gutter="0"/>
          <w:pgNumType w:start="0"/>
          <w:cols w:space="720"/>
          <w:titlePg/>
          <w:docGrid w:linePitch="360"/>
        </w:sectPr>
      </w:pPr>
    </w:p>
    <w:p w14:paraId="4042313D" w14:textId="77777777" w:rsidR="00C77EAD" w:rsidRPr="002B5CA6" w:rsidRDefault="00C77EAD" w:rsidP="00ED4973">
      <w:pPr>
        <w:widowControl w:val="0"/>
        <w:suppressAutoHyphens/>
        <w:spacing w:after="0"/>
        <w:jc w:val="center"/>
        <w:rPr>
          <w:rFonts w:ascii="Times New Roman" w:eastAsia="SimSun" w:hAnsi="Times New Roman"/>
          <w:kern w:val="1"/>
          <w:sz w:val="28"/>
          <w:szCs w:val="24"/>
          <w:lang w:val="en-GB" w:eastAsia="hi-IN" w:bidi="hi-IN"/>
        </w:rPr>
      </w:pPr>
      <w:r w:rsidRPr="002B5CA6">
        <w:rPr>
          <w:rFonts w:ascii="Times New Roman" w:eastAsia="SimSun" w:hAnsi="Times New Roman"/>
          <w:kern w:val="1"/>
          <w:sz w:val="28"/>
          <w:szCs w:val="24"/>
          <w:lang w:val="en-GB" w:eastAsia="hi-IN" w:bidi="hi-IN"/>
        </w:rPr>
        <w:lastRenderedPageBreak/>
        <w:t>Andrea Bastianin</w:t>
      </w:r>
    </w:p>
    <w:p w14:paraId="4667C7A1" w14:textId="77777777" w:rsidR="00C77EAD" w:rsidRPr="00C77EAD" w:rsidRDefault="00C77EAD" w:rsidP="00ED4973">
      <w:pPr>
        <w:widowControl w:val="0"/>
        <w:suppressAutoHyphens/>
        <w:spacing w:after="0"/>
        <w:jc w:val="center"/>
        <w:rPr>
          <w:rFonts w:ascii="Times New Roman" w:eastAsia="SimSun" w:hAnsi="Times New Roman"/>
          <w:kern w:val="1"/>
          <w:sz w:val="24"/>
          <w:szCs w:val="24"/>
          <w:lang w:val="en-GB" w:eastAsia="hi-IN" w:bidi="hi-IN"/>
        </w:rPr>
      </w:pPr>
      <w:r w:rsidRPr="00772A4C">
        <w:rPr>
          <w:rFonts w:ascii="Times New Roman" w:eastAsia="SimSun" w:hAnsi="Times New Roman"/>
          <w:kern w:val="1"/>
          <w:sz w:val="24"/>
          <w:szCs w:val="24"/>
          <w:lang w:val="en-GB" w:eastAsia="hi-IN" w:bidi="hi-IN"/>
        </w:rPr>
        <w:t>University of Milan</w:t>
      </w:r>
    </w:p>
    <w:p w14:paraId="1662367F" w14:textId="77777777" w:rsidR="00C77EAD" w:rsidRPr="002B5CA6" w:rsidRDefault="00C77EAD" w:rsidP="00ED4973">
      <w:pPr>
        <w:widowControl w:val="0"/>
        <w:suppressAutoHyphens/>
        <w:spacing w:after="0"/>
        <w:jc w:val="center"/>
        <w:rPr>
          <w:rFonts w:ascii="Times New Roman" w:eastAsia="SimSun" w:hAnsi="Times New Roman"/>
          <w:kern w:val="1"/>
          <w:sz w:val="28"/>
          <w:szCs w:val="24"/>
          <w:lang w:val="en-GB" w:eastAsia="hi-IN" w:bidi="hi-IN"/>
        </w:rPr>
      </w:pPr>
      <w:r w:rsidRPr="002B5CA6">
        <w:rPr>
          <w:rFonts w:ascii="Times New Roman" w:eastAsia="SimSun" w:hAnsi="Times New Roman"/>
          <w:kern w:val="1"/>
          <w:sz w:val="28"/>
          <w:szCs w:val="24"/>
          <w:lang w:val="en-GB" w:eastAsia="hi-IN" w:bidi="hi-IN"/>
        </w:rPr>
        <w:lastRenderedPageBreak/>
        <w:t xml:space="preserve">Paolo </w:t>
      </w:r>
      <w:proofErr w:type="spellStart"/>
      <w:r w:rsidRPr="002B5CA6">
        <w:rPr>
          <w:rFonts w:ascii="Times New Roman" w:eastAsia="SimSun" w:hAnsi="Times New Roman"/>
          <w:kern w:val="1"/>
          <w:sz w:val="28"/>
          <w:szCs w:val="24"/>
          <w:lang w:val="en-GB" w:eastAsia="hi-IN" w:bidi="hi-IN"/>
        </w:rPr>
        <w:t>Castelnovo</w:t>
      </w:r>
      <w:proofErr w:type="spellEnd"/>
    </w:p>
    <w:p w14:paraId="50D152CB" w14:textId="77777777" w:rsidR="00C77EAD" w:rsidRPr="00772A4C" w:rsidRDefault="00C77EAD" w:rsidP="00ED4973">
      <w:pPr>
        <w:widowControl w:val="0"/>
        <w:suppressAutoHyphens/>
        <w:spacing w:after="0"/>
        <w:jc w:val="center"/>
        <w:rPr>
          <w:rFonts w:ascii="Times New Roman" w:eastAsia="SimSun" w:hAnsi="Times New Roman"/>
          <w:kern w:val="1"/>
          <w:sz w:val="24"/>
          <w:szCs w:val="24"/>
          <w:lang w:val="en-GB" w:eastAsia="hi-IN" w:bidi="hi-IN"/>
        </w:rPr>
      </w:pPr>
      <w:r w:rsidRPr="00772A4C">
        <w:rPr>
          <w:rFonts w:ascii="Times New Roman" w:eastAsia="SimSun" w:hAnsi="Times New Roman"/>
          <w:kern w:val="1"/>
          <w:sz w:val="24"/>
          <w:szCs w:val="24"/>
          <w:lang w:val="en-GB" w:eastAsia="hi-IN" w:bidi="hi-IN"/>
        </w:rPr>
        <w:t>University of Milan</w:t>
      </w:r>
    </w:p>
    <w:p w14:paraId="0962197B" w14:textId="77777777" w:rsidR="00167D12" w:rsidRPr="002B5CA6" w:rsidRDefault="002B5CA6" w:rsidP="00ED4973">
      <w:pPr>
        <w:widowControl w:val="0"/>
        <w:suppressAutoHyphens/>
        <w:spacing w:after="0"/>
        <w:jc w:val="center"/>
        <w:rPr>
          <w:rFonts w:ascii="Times New Roman" w:eastAsia="SimSun" w:hAnsi="Times New Roman"/>
          <w:kern w:val="1"/>
          <w:sz w:val="28"/>
          <w:szCs w:val="24"/>
          <w:lang w:eastAsia="hi-IN" w:bidi="hi-IN"/>
        </w:rPr>
      </w:pPr>
      <w:r w:rsidRPr="002B5CA6">
        <w:rPr>
          <w:rFonts w:ascii="Times New Roman" w:eastAsia="SimSun" w:hAnsi="Times New Roman"/>
          <w:kern w:val="1"/>
          <w:sz w:val="28"/>
          <w:szCs w:val="24"/>
          <w:lang w:eastAsia="hi-IN" w:bidi="hi-IN"/>
        </w:rPr>
        <w:lastRenderedPageBreak/>
        <w:t>Massimo Florio</w:t>
      </w:r>
    </w:p>
    <w:p w14:paraId="13782E19" w14:textId="77777777" w:rsidR="00167D12" w:rsidRPr="00772A4C" w:rsidRDefault="00167D12" w:rsidP="00ED4973">
      <w:pPr>
        <w:widowControl w:val="0"/>
        <w:suppressAutoHyphens/>
        <w:spacing w:after="0"/>
        <w:jc w:val="center"/>
        <w:rPr>
          <w:rFonts w:ascii="Times New Roman" w:eastAsia="SimSun" w:hAnsi="Times New Roman"/>
          <w:kern w:val="1"/>
          <w:sz w:val="24"/>
          <w:szCs w:val="24"/>
          <w:lang w:val="en-GB" w:eastAsia="hi-IN" w:bidi="hi-IN"/>
        </w:rPr>
      </w:pPr>
      <w:r w:rsidRPr="00772A4C">
        <w:rPr>
          <w:rFonts w:ascii="Times New Roman" w:eastAsia="SimSun" w:hAnsi="Times New Roman"/>
          <w:kern w:val="1"/>
          <w:sz w:val="24"/>
          <w:szCs w:val="24"/>
          <w:lang w:val="en-GB" w:eastAsia="hi-IN" w:bidi="hi-IN"/>
        </w:rPr>
        <w:t>University of Milan</w:t>
      </w:r>
    </w:p>
    <w:p w14:paraId="048D2138" w14:textId="77777777" w:rsidR="00C77EAD" w:rsidRDefault="00C77EAD" w:rsidP="002C1CED">
      <w:pPr>
        <w:widowControl w:val="0"/>
        <w:suppressAutoHyphens/>
        <w:spacing w:after="0" w:line="360" w:lineRule="auto"/>
        <w:jc w:val="center"/>
        <w:rPr>
          <w:rFonts w:ascii="Times New Roman" w:eastAsia="SimSun" w:hAnsi="Times New Roman"/>
          <w:kern w:val="1"/>
          <w:sz w:val="24"/>
          <w:szCs w:val="24"/>
          <w:lang w:val="en-GB" w:eastAsia="hi-IN" w:bidi="hi-IN"/>
        </w:rPr>
        <w:sectPr w:rsidR="00C77EAD" w:rsidSect="00C77EAD">
          <w:type w:val="continuous"/>
          <w:pgSz w:w="11907" w:h="16839" w:code="9"/>
          <w:pgMar w:top="1411" w:right="1138" w:bottom="1138" w:left="1138" w:header="720" w:footer="720" w:gutter="0"/>
          <w:pgNumType w:start="0"/>
          <w:cols w:num="3" w:space="720"/>
          <w:titlePg/>
          <w:docGrid w:linePitch="360"/>
        </w:sectPr>
      </w:pPr>
    </w:p>
    <w:p w14:paraId="3540144C" w14:textId="77777777" w:rsidR="00167D12" w:rsidRPr="00772A4C" w:rsidRDefault="00167D12" w:rsidP="002C1CED">
      <w:pPr>
        <w:widowControl w:val="0"/>
        <w:suppressAutoHyphens/>
        <w:spacing w:after="0" w:line="360" w:lineRule="auto"/>
        <w:jc w:val="center"/>
        <w:rPr>
          <w:rFonts w:ascii="Times New Roman" w:eastAsia="SimSun" w:hAnsi="Times New Roman"/>
          <w:kern w:val="1"/>
          <w:sz w:val="24"/>
          <w:szCs w:val="24"/>
          <w:lang w:val="en-GB" w:eastAsia="hi-IN" w:bidi="hi-IN"/>
        </w:rPr>
      </w:pPr>
    </w:p>
    <w:p w14:paraId="76576EDD" w14:textId="4B870CC2" w:rsidR="00167D12" w:rsidRDefault="0021068F" w:rsidP="002C1CED">
      <w:pPr>
        <w:widowControl w:val="0"/>
        <w:suppressAutoHyphens/>
        <w:spacing w:after="0" w:line="360" w:lineRule="auto"/>
        <w:jc w:val="center"/>
        <w:rPr>
          <w:rFonts w:ascii="Times New Roman" w:eastAsia="SimSun" w:hAnsi="Times New Roman"/>
          <w:kern w:val="1"/>
          <w:sz w:val="24"/>
          <w:szCs w:val="24"/>
          <w:lang w:val="en-GB" w:eastAsia="hi-IN" w:bidi="hi-IN"/>
        </w:rPr>
      </w:pPr>
      <w:r>
        <w:rPr>
          <w:rFonts w:ascii="Times New Roman" w:eastAsia="SimSun" w:hAnsi="Times New Roman"/>
          <w:kern w:val="1"/>
          <w:sz w:val="24"/>
          <w:szCs w:val="24"/>
          <w:lang w:val="en-GB" w:eastAsia="hi-IN" w:bidi="hi-IN"/>
        </w:rPr>
        <w:t>11</w:t>
      </w:r>
      <w:r w:rsidR="001C2FC5">
        <w:rPr>
          <w:rFonts w:ascii="Times New Roman" w:eastAsia="SimSun" w:hAnsi="Times New Roman"/>
          <w:kern w:val="1"/>
          <w:sz w:val="24"/>
          <w:szCs w:val="24"/>
          <w:lang w:val="en-GB" w:eastAsia="hi-IN" w:bidi="hi-IN"/>
        </w:rPr>
        <w:t xml:space="preserve"> Dec</w:t>
      </w:r>
      <w:r w:rsidR="00D7553F">
        <w:rPr>
          <w:rFonts w:ascii="Times New Roman" w:eastAsia="SimSun" w:hAnsi="Times New Roman"/>
          <w:kern w:val="1"/>
          <w:sz w:val="24"/>
          <w:szCs w:val="24"/>
          <w:lang w:val="en-GB" w:eastAsia="hi-IN" w:bidi="hi-IN"/>
        </w:rPr>
        <w:t>ember 2017</w:t>
      </w:r>
    </w:p>
    <w:p w14:paraId="3F708624" w14:textId="77777777" w:rsidR="006F4425" w:rsidRDefault="006F4425" w:rsidP="002C1CED">
      <w:pPr>
        <w:widowControl w:val="0"/>
        <w:suppressAutoHyphens/>
        <w:spacing w:after="0" w:line="360" w:lineRule="auto"/>
        <w:jc w:val="center"/>
        <w:rPr>
          <w:rFonts w:ascii="Times New Roman" w:eastAsia="SimSun" w:hAnsi="Times New Roman"/>
          <w:kern w:val="1"/>
          <w:sz w:val="24"/>
          <w:szCs w:val="24"/>
          <w:lang w:val="en-GB" w:eastAsia="hi-IN" w:bidi="hi-IN"/>
        </w:rPr>
      </w:pPr>
    </w:p>
    <w:p w14:paraId="0C6D8051" w14:textId="77777777" w:rsidR="00B32669" w:rsidRDefault="00B32669" w:rsidP="00945E41">
      <w:pPr>
        <w:widowControl w:val="0"/>
        <w:suppressAutoHyphens/>
        <w:spacing w:after="0" w:line="480" w:lineRule="auto"/>
        <w:ind w:right="45"/>
        <w:rPr>
          <w:rFonts w:ascii="Times New Roman" w:eastAsia="SimSun" w:hAnsi="Times New Roman"/>
          <w:kern w:val="1"/>
          <w:szCs w:val="24"/>
          <w:lang w:val="en-GB" w:eastAsia="hi-IN" w:bidi="hi-IN"/>
        </w:rPr>
      </w:pPr>
    </w:p>
    <w:p w14:paraId="5FE0619D" w14:textId="77777777" w:rsidR="00B32669" w:rsidRPr="006F4425" w:rsidRDefault="00B32669" w:rsidP="00B32669">
      <w:pPr>
        <w:widowControl w:val="0"/>
        <w:suppressAutoHyphens/>
        <w:spacing w:after="120" w:line="360" w:lineRule="auto"/>
        <w:jc w:val="center"/>
        <w:rPr>
          <w:rFonts w:ascii="Times New Roman" w:eastAsia="SimSun" w:hAnsi="Times New Roman"/>
          <w:b/>
          <w:bCs/>
          <w:kern w:val="1"/>
          <w:szCs w:val="24"/>
          <w:lang w:eastAsia="hi-IN" w:bidi="hi-IN"/>
        </w:rPr>
      </w:pPr>
      <w:r w:rsidRPr="00A05C25">
        <w:rPr>
          <w:rFonts w:ascii="Times New Roman" w:eastAsia="SimSun" w:hAnsi="Times New Roman"/>
          <w:b/>
          <w:bCs/>
          <w:kern w:val="1"/>
          <w:szCs w:val="24"/>
          <w:lang w:eastAsia="hi-IN" w:bidi="hi-IN"/>
        </w:rPr>
        <w:t>Abstract</w:t>
      </w:r>
    </w:p>
    <w:p w14:paraId="66E5A84D" w14:textId="772C2BF6" w:rsidR="00167D12" w:rsidRDefault="00893F09" w:rsidP="002C1CED">
      <w:pPr>
        <w:widowControl w:val="0"/>
        <w:suppressAutoHyphens/>
        <w:spacing w:after="0" w:line="360" w:lineRule="auto"/>
        <w:jc w:val="both"/>
        <w:rPr>
          <w:rFonts w:ascii="Times New Roman" w:hAnsi="Times New Roman"/>
          <w:sz w:val="24"/>
          <w:szCs w:val="24"/>
        </w:rPr>
      </w:pPr>
      <w:r w:rsidRPr="00893F09">
        <w:rPr>
          <w:rFonts w:ascii="Times New Roman" w:hAnsi="Times New Roman"/>
          <w:sz w:val="24"/>
          <w:szCs w:val="24"/>
        </w:rPr>
        <w:t xml:space="preserve">Although the theoretical assessment of regulatory reforms is backed-up by a well-established literature in public economics, empirical analyses focusing on network industries should face a much more complex reality. In fact, liberalizations and privatizations induce a variety of economy-wide effects. Researchers resort to a variety </w:t>
      </w:r>
      <w:r w:rsidRPr="00893F09">
        <w:rPr>
          <w:rFonts w:ascii="Times New Roman" w:hAnsi="Times New Roman"/>
          <w:sz w:val="24"/>
          <w:szCs w:val="24"/>
        </w:rPr>
        <w:t xml:space="preserve">of </w:t>
      </w:r>
      <w:r w:rsidRPr="00893F09">
        <w:rPr>
          <w:rFonts w:ascii="Times New Roman" w:hAnsi="Times New Roman"/>
          <w:sz w:val="24"/>
          <w:szCs w:val="24"/>
        </w:rPr>
        <w:t xml:space="preserve">artificial indicators compiled by transforming quantitative and qualitative information into categorical variables. We survey the literature dealing with empirical evaluation of </w:t>
      </w:r>
      <w:r w:rsidRPr="00893F09">
        <w:rPr>
          <w:rFonts w:ascii="Times New Roman" w:hAnsi="Times New Roman"/>
          <w:sz w:val="24"/>
          <w:szCs w:val="24"/>
        </w:rPr>
        <w:t>reforms in network-</w:t>
      </w:r>
      <w:r w:rsidRPr="00893F09">
        <w:rPr>
          <w:rFonts w:ascii="Times New Roman" w:hAnsi="Times New Roman"/>
          <w:sz w:val="24"/>
          <w:szCs w:val="24"/>
        </w:rPr>
        <w:t>industries to provide a consistent analytical scheme to help researchers and policy makers avoiding methodological pitfalls and interpretational errors that might bias the evaluation of reforms based on such categorical proxies.</w:t>
      </w:r>
    </w:p>
    <w:p w14:paraId="5781C1FB" w14:textId="77777777" w:rsidR="00893F09" w:rsidRPr="00893F09" w:rsidRDefault="00893F09" w:rsidP="002C1CED">
      <w:pPr>
        <w:widowControl w:val="0"/>
        <w:suppressAutoHyphens/>
        <w:spacing w:after="0" w:line="360" w:lineRule="auto"/>
        <w:jc w:val="both"/>
        <w:rPr>
          <w:rFonts w:ascii="Times New Roman" w:hAnsi="Times New Roman"/>
          <w:sz w:val="24"/>
          <w:szCs w:val="24"/>
        </w:rPr>
      </w:pPr>
    </w:p>
    <w:p w14:paraId="137672DC" w14:textId="665DF31B" w:rsidR="00167D12" w:rsidRPr="003210E3" w:rsidRDefault="00167D12" w:rsidP="002C1CED">
      <w:pPr>
        <w:widowControl w:val="0"/>
        <w:suppressAutoHyphens/>
        <w:spacing w:after="0" w:line="360" w:lineRule="auto"/>
        <w:jc w:val="both"/>
        <w:rPr>
          <w:rFonts w:ascii="Times New Roman" w:hAnsi="Times New Roman"/>
          <w:lang w:val="en-GB"/>
        </w:rPr>
      </w:pPr>
      <w:r w:rsidRPr="003210E3">
        <w:rPr>
          <w:rFonts w:ascii="Times New Roman" w:hAnsi="Times New Roman"/>
          <w:u w:val="single"/>
          <w:lang w:val="en-GB"/>
        </w:rPr>
        <w:t>Keywords</w:t>
      </w:r>
      <w:r w:rsidRPr="003210E3">
        <w:rPr>
          <w:rFonts w:ascii="Times New Roman" w:hAnsi="Times New Roman"/>
          <w:lang w:val="en-GB"/>
        </w:rPr>
        <w:t>:</w:t>
      </w:r>
      <w:r w:rsidR="002B5CA6" w:rsidRPr="003210E3">
        <w:rPr>
          <w:rFonts w:ascii="Times New Roman" w:hAnsi="Times New Roman"/>
          <w:lang w:val="en-GB"/>
        </w:rPr>
        <w:t xml:space="preserve"> network industries</w:t>
      </w:r>
      <w:r w:rsidR="00C97A26">
        <w:rPr>
          <w:rFonts w:ascii="Times New Roman" w:hAnsi="Times New Roman"/>
          <w:lang w:val="en-GB"/>
        </w:rPr>
        <w:t>;</w:t>
      </w:r>
      <w:r w:rsidRPr="003210E3">
        <w:rPr>
          <w:rFonts w:ascii="Times New Roman" w:hAnsi="Times New Roman"/>
          <w:lang w:val="en-GB"/>
        </w:rPr>
        <w:t xml:space="preserve"> </w:t>
      </w:r>
      <w:r w:rsidR="002B5CA6" w:rsidRPr="003210E3">
        <w:rPr>
          <w:rFonts w:ascii="Times New Roman" w:hAnsi="Times New Roman"/>
          <w:lang w:val="en-GB"/>
        </w:rPr>
        <w:t>reforms</w:t>
      </w:r>
      <w:r w:rsidR="0006732C">
        <w:rPr>
          <w:rFonts w:ascii="Times New Roman" w:hAnsi="Times New Roman"/>
          <w:lang w:val="en-GB"/>
        </w:rPr>
        <w:t>;</w:t>
      </w:r>
      <w:r w:rsidR="0006732C" w:rsidRPr="0006732C">
        <w:rPr>
          <w:rFonts w:ascii="Times New Roman" w:hAnsi="Times New Roman"/>
          <w:lang w:val="en-GB"/>
        </w:rPr>
        <w:t xml:space="preserve"> </w:t>
      </w:r>
      <w:r w:rsidR="0006732C">
        <w:rPr>
          <w:rFonts w:ascii="Times New Roman" w:hAnsi="Times New Roman"/>
          <w:lang w:val="en-GB"/>
        </w:rPr>
        <w:t>categorical variables</w:t>
      </w:r>
      <w:r w:rsidR="0006732C">
        <w:rPr>
          <w:rFonts w:ascii="Times New Roman" w:hAnsi="Times New Roman"/>
          <w:lang w:val="en-GB"/>
        </w:rPr>
        <w:t>.</w:t>
      </w:r>
    </w:p>
    <w:p w14:paraId="0972A4EA" w14:textId="77777777" w:rsidR="00167D12" w:rsidRPr="003210E3" w:rsidRDefault="00167D12" w:rsidP="002C1CED">
      <w:pPr>
        <w:spacing w:after="0" w:line="360" w:lineRule="auto"/>
        <w:jc w:val="both"/>
        <w:rPr>
          <w:rFonts w:ascii="Times New Roman" w:hAnsi="Times New Roman"/>
          <w:lang w:val="en-GB"/>
        </w:rPr>
      </w:pPr>
      <w:r w:rsidRPr="003210E3">
        <w:rPr>
          <w:rFonts w:ascii="Times New Roman" w:hAnsi="Times New Roman"/>
          <w:u w:val="single"/>
          <w:lang w:val="en-GB"/>
        </w:rPr>
        <w:t>JEL Codes</w:t>
      </w:r>
      <w:r w:rsidRPr="003210E3">
        <w:rPr>
          <w:rFonts w:ascii="Times New Roman" w:hAnsi="Times New Roman"/>
          <w:lang w:val="en-GB"/>
        </w:rPr>
        <w:t xml:space="preserve">: </w:t>
      </w:r>
      <w:r w:rsidR="00ED4973" w:rsidRPr="003210E3">
        <w:rPr>
          <w:rFonts w:ascii="Times New Roman" w:hAnsi="Times New Roman"/>
          <w:lang w:val="en-GB"/>
        </w:rPr>
        <w:t>B41</w:t>
      </w:r>
      <w:r w:rsidR="002B5CA6" w:rsidRPr="003210E3">
        <w:rPr>
          <w:rFonts w:ascii="Times New Roman" w:hAnsi="Times New Roman"/>
          <w:lang w:val="en-GB"/>
        </w:rPr>
        <w:t xml:space="preserve">, </w:t>
      </w:r>
      <w:r w:rsidR="00ED4973" w:rsidRPr="003210E3">
        <w:rPr>
          <w:rFonts w:ascii="Times New Roman" w:hAnsi="Times New Roman"/>
          <w:lang w:val="en-GB"/>
        </w:rPr>
        <w:t>C20, C54</w:t>
      </w:r>
      <w:r w:rsidR="002B5CA6" w:rsidRPr="003210E3">
        <w:rPr>
          <w:rFonts w:ascii="Times New Roman" w:hAnsi="Times New Roman"/>
          <w:lang w:val="en-GB"/>
        </w:rPr>
        <w:t>,</w:t>
      </w:r>
      <w:r w:rsidR="00ED4973" w:rsidRPr="003210E3">
        <w:rPr>
          <w:rFonts w:ascii="Times New Roman" w:hAnsi="Times New Roman"/>
          <w:lang w:val="en-GB"/>
        </w:rPr>
        <w:t xml:space="preserve"> D04, L98.</w:t>
      </w:r>
    </w:p>
    <w:p w14:paraId="53A0B0F4" w14:textId="77777777" w:rsidR="003210E3" w:rsidRDefault="003210E3" w:rsidP="002C1CED">
      <w:pPr>
        <w:widowControl w:val="0"/>
        <w:suppressAutoHyphens/>
        <w:spacing w:after="0" w:line="360" w:lineRule="auto"/>
        <w:jc w:val="both"/>
        <w:rPr>
          <w:rFonts w:ascii="Times New Roman" w:eastAsia="SimSun" w:hAnsi="Times New Roman"/>
          <w:kern w:val="1"/>
          <w:sz w:val="24"/>
          <w:szCs w:val="24"/>
          <w:lang w:val="en-GB" w:eastAsia="hi-IN" w:bidi="hi-IN"/>
        </w:rPr>
      </w:pPr>
    </w:p>
    <w:p w14:paraId="4B32A056" w14:textId="77777777" w:rsidR="008419B9" w:rsidRDefault="008419B9" w:rsidP="00C77EAD">
      <w:pPr>
        <w:widowControl w:val="0"/>
        <w:suppressAutoHyphens/>
        <w:spacing w:after="0" w:line="360" w:lineRule="auto"/>
        <w:jc w:val="both"/>
        <w:rPr>
          <w:rFonts w:ascii="Times New Roman" w:eastAsia="SimSun" w:hAnsi="Times New Roman"/>
          <w:kern w:val="1"/>
          <w:sz w:val="20"/>
          <w:u w:val="single"/>
          <w:lang w:eastAsia="hi-IN" w:bidi="hi-IN"/>
        </w:rPr>
      </w:pPr>
    </w:p>
    <w:p w14:paraId="703DD044" w14:textId="77777777" w:rsidR="008419B9" w:rsidRDefault="008419B9" w:rsidP="00C77EAD">
      <w:pPr>
        <w:widowControl w:val="0"/>
        <w:suppressAutoHyphens/>
        <w:spacing w:after="0" w:line="360" w:lineRule="auto"/>
        <w:jc w:val="both"/>
        <w:rPr>
          <w:rFonts w:ascii="Times New Roman" w:eastAsia="SimSun" w:hAnsi="Times New Roman"/>
          <w:kern w:val="1"/>
          <w:sz w:val="20"/>
          <w:u w:val="single"/>
          <w:lang w:eastAsia="hi-IN" w:bidi="hi-IN"/>
        </w:rPr>
      </w:pPr>
    </w:p>
    <w:p w14:paraId="379F8BD0" w14:textId="34B2F27B" w:rsidR="0025323A" w:rsidRDefault="00167D12" w:rsidP="00C77EAD">
      <w:pPr>
        <w:widowControl w:val="0"/>
        <w:suppressAutoHyphens/>
        <w:spacing w:after="0" w:line="360" w:lineRule="auto"/>
        <w:jc w:val="both"/>
        <w:rPr>
          <w:rFonts w:ascii="Times New Roman" w:eastAsia="SimSun" w:hAnsi="Times New Roman"/>
          <w:kern w:val="1"/>
          <w:sz w:val="20"/>
          <w:lang w:eastAsia="hi-IN" w:bidi="hi-IN"/>
        </w:rPr>
      </w:pPr>
      <w:r w:rsidRPr="002C1CED">
        <w:rPr>
          <w:rFonts w:ascii="Times New Roman" w:eastAsia="SimSun" w:hAnsi="Times New Roman"/>
          <w:kern w:val="1"/>
          <w:sz w:val="20"/>
          <w:u w:val="single"/>
          <w:lang w:eastAsia="hi-IN" w:bidi="hi-IN"/>
        </w:rPr>
        <w:t>Corresponding author</w:t>
      </w:r>
      <w:r w:rsidRPr="002C1CED">
        <w:rPr>
          <w:rFonts w:ascii="Times New Roman" w:eastAsia="SimSun" w:hAnsi="Times New Roman"/>
          <w:kern w:val="1"/>
          <w:sz w:val="20"/>
          <w:lang w:eastAsia="hi-IN" w:bidi="hi-IN"/>
        </w:rPr>
        <w:t xml:space="preserve">: </w:t>
      </w:r>
      <w:r w:rsidR="000264A3">
        <w:rPr>
          <w:rFonts w:ascii="Times New Roman" w:eastAsia="SimSun" w:hAnsi="Times New Roman"/>
          <w:kern w:val="1"/>
          <w:sz w:val="20"/>
          <w:lang w:eastAsia="hi-IN" w:bidi="hi-IN"/>
        </w:rPr>
        <w:t>Massimo Florio</w:t>
      </w:r>
      <w:r w:rsidRPr="002C1CED">
        <w:rPr>
          <w:rFonts w:ascii="Times New Roman" w:eastAsia="SimSun" w:hAnsi="Times New Roman"/>
          <w:kern w:val="1"/>
          <w:sz w:val="20"/>
          <w:lang w:eastAsia="hi-IN" w:bidi="hi-IN"/>
        </w:rPr>
        <w:t>, D</w:t>
      </w:r>
      <w:r w:rsidR="00E12879" w:rsidRPr="002C1CED">
        <w:rPr>
          <w:rFonts w:ascii="Times New Roman" w:eastAsia="SimSun" w:hAnsi="Times New Roman"/>
          <w:kern w:val="1"/>
          <w:sz w:val="20"/>
          <w:lang w:eastAsia="hi-IN" w:bidi="hi-IN"/>
        </w:rPr>
        <w:t>epartment of Economics, Management and Quantitative Methods</w:t>
      </w:r>
      <w:r w:rsidR="00BE4F06" w:rsidRPr="002C1CED">
        <w:rPr>
          <w:rFonts w:ascii="Times New Roman" w:eastAsia="SimSun" w:hAnsi="Times New Roman"/>
          <w:kern w:val="1"/>
          <w:sz w:val="20"/>
          <w:lang w:eastAsia="hi-IN" w:bidi="hi-IN"/>
        </w:rPr>
        <w:t xml:space="preserve"> (DEMM)</w:t>
      </w:r>
      <w:r w:rsidRPr="002C1CED">
        <w:rPr>
          <w:rFonts w:ascii="Times New Roman" w:eastAsia="SimSun" w:hAnsi="Times New Roman"/>
          <w:kern w:val="1"/>
          <w:sz w:val="20"/>
          <w:lang w:eastAsia="hi-IN" w:bidi="hi-IN"/>
        </w:rPr>
        <w:t>, University of Milan</w:t>
      </w:r>
      <w:r w:rsidR="00A05C25">
        <w:rPr>
          <w:rFonts w:ascii="Times New Roman" w:eastAsia="SimSun" w:hAnsi="Times New Roman"/>
          <w:kern w:val="1"/>
          <w:sz w:val="20"/>
          <w:lang w:eastAsia="hi-IN" w:bidi="hi-IN"/>
        </w:rPr>
        <w:t>, v</w:t>
      </w:r>
      <w:r w:rsidRPr="002C1CED">
        <w:rPr>
          <w:rFonts w:ascii="Times New Roman" w:eastAsia="SimSun" w:hAnsi="Times New Roman"/>
          <w:kern w:val="1"/>
          <w:sz w:val="20"/>
          <w:lang w:eastAsia="hi-IN" w:bidi="hi-IN"/>
        </w:rPr>
        <w:t xml:space="preserve">ia </w:t>
      </w:r>
      <w:proofErr w:type="spellStart"/>
      <w:r w:rsidRPr="002C1CED">
        <w:rPr>
          <w:rFonts w:ascii="Times New Roman" w:eastAsia="SimSun" w:hAnsi="Times New Roman"/>
          <w:kern w:val="1"/>
          <w:sz w:val="20"/>
          <w:lang w:eastAsia="hi-IN" w:bidi="hi-IN"/>
        </w:rPr>
        <w:t>Conservatorio</w:t>
      </w:r>
      <w:proofErr w:type="spellEnd"/>
      <w:r w:rsidRPr="002C1CED">
        <w:rPr>
          <w:rFonts w:ascii="Times New Roman" w:eastAsia="SimSun" w:hAnsi="Times New Roman"/>
          <w:kern w:val="1"/>
          <w:sz w:val="20"/>
          <w:lang w:eastAsia="hi-IN" w:bidi="hi-IN"/>
        </w:rPr>
        <w:t xml:space="preserve"> 7, I-20122 Milan, Italy.</w:t>
      </w:r>
      <w:r w:rsidR="00E71D7C">
        <w:rPr>
          <w:rFonts w:ascii="Times New Roman" w:eastAsia="SimSun" w:hAnsi="Times New Roman"/>
          <w:kern w:val="1"/>
          <w:sz w:val="20"/>
          <w:lang w:eastAsia="hi-IN" w:bidi="hi-IN"/>
        </w:rPr>
        <w:t xml:space="preserve"> </w:t>
      </w:r>
      <w:r w:rsidRPr="003210E3">
        <w:rPr>
          <w:rFonts w:ascii="Times New Roman" w:eastAsia="SimSun" w:hAnsi="Times New Roman"/>
          <w:kern w:val="1"/>
          <w:sz w:val="20"/>
          <w:lang w:eastAsia="hi-IN" w:bidi="hi-IN"/>
        </w:rPr>
        <w:t xml:space="preserve">E-mail: </w:t>
      </w:r>
      <w:hyperlink r:id="rId11" w:history="1">
        <w:r w:rsidR="0025323A" w:rsidRPr="00F51CD8">
          <w:rPr>
            <w:rStyle w:val="Collegamentoipertestuale"/>
            <w:rFonts w:ascii="Times New Roman" w:eastAsia="SimSun" w:hAnsi="Times New Roman"/>
            <w:kern w:val="1"/>
            <w:sz w:val="20"/>
            <w:lang w:eastAsia="hi-IN" w:bidi="hi-IN"/>
          </w:rPr>
          <w:t>massimo.florio@unimi.it</w:t>
        </w:r>
      </w:hyperlink>
    </w:p>
    <w:p w14:paraId="63BD1ED4" w14:textId="69BF1B06" w:rsidR="000E1453" w:rsidRPr="00D2500C" w:rsidRDefault="0025323A" w:rsidP="00D2500C">
      <w:pPr>
        <w:spacing w:after="0" w:line="240" w:lineRule="auto"/>
        <w:rPr>
          <w:rFonts w:ascii="Times New Roman" w:eastAsia="SimSun" w:hAnsi="Times New Roman"/>
          <w:kern w:val="1"/>
          <w:sz w:val="20"/>
          <w:lang w:eastAsia="hi-IN" w:bidi="hi-IN"/>
        </w:rPr>
      </w:pPr>
      <w:r>
        <w:rPr>
          <w:rFonts w:ascii="Times New Roman" w:eastAsia="SimSun" w:hAnsi="Times New Roman"/>
          <w:kern w:val="1"/>
          <w:sz w:val="20"/>
          <w:lang w:eastAsia="hi-IN" w:bidi="hi-IN"/>
        </w:rPr>
        <w:br w:type="page"/>
      </w:r>
    </w:p>
    <w:p w14:paraId="6954A42C" w14:textId="2CB038EC" w:rsidR="000A00C9" w:rsidRPr="009204C9" w:rsidRDefault="000A00C9" w:rsidP="009204C9">
      <w:pPr>
        <w:pStyle w:val="Titolo1"/>
        <w:numPr>
          <w:ilvl w:val="0"/>
          <w:numId w:val="12"/>
        </w:numPr>
      </w:pPr>
      <w:bookmarkStart w:id="0" w:name="_Toc487727144"/>
      <w:r w:rsidRPr="009204C9">
        <w:lastRenderedPageBreak/>
        <w:t>Introduction</w:t>
      </w:r>
      <w:bookmarkEnd w:id="0"/>
    </w:p>
    <w:p w14:paraId="5967D1D8" w14:textId="5B74BBE1" w:rsidR="00974C51" w:rsidRPr="007E399B" w:rsidRDefault="00A04E30" w:rsidP="00974C51">
      <w:pPr>
        <w:spacing w:after="0" w:line="480" w:lineRule="auto"/>
        <w:jc w:val="both"/>
        <w:rPr>
          <w:rFonts w:ascii="Times New Roman" w:hAnsi="Times New Roman"/>
          <w:sz w:val="24"/>
          <w:szCs w:val="24"/>
        </w:rPr>
      </w:pPr>
      <w:r w:rsidRPr="007E399B">
        <w:rPr>
          <w:rFonts w:ascii="Times New Roman" w:hAnsi="Times New Roman"/>
          <w:sz w:val="24"/>
          <w:szCs w:val="24"/>
        </w:rPr>
        <w:t xml:space="preserve">Regulatory </w:t>
      </w:r>
      <w:r w:rsidR="00DE1152" w:rsidRPr="007E399B">
        <w:rPr>
          <w:rFonts w:ascii="Times New Roman" w:hAnsi="Times New Roman"/>
          <w:sz w:val="24"/>
          <w:szCs w:val="24"/>
        </w:rPr>
        <w:t>reforms are</w:t>
      </w:r>
      <w:r w:rsidR="008B465F" w:rsidRPr="007E399B">
        <w:rPr>
          <w:rFonts w:ascii="Times New Roman" w:hAnsi="Times New Roman"/>
          <w:sz w:val="24"/>
          <w:szCs w:val="24"/>
        </w:rPr>
        <w:t xml:space="preserve"> one of the lever that policy makers </w:t>
      </w:r>
      <w:r w:rsidRPr="007E399B">
        <w:rPr>
          <w:rFonts w:ascii="Times New Roman" w:hAnsi="Times New Roman"/>
          <w:sz w:val="24"/>
          <w:szCs w:val="24"/>
        </w:rPr>
        <w:t xml:space="preserve">can use to influence the welfare of a country (OECD, 2010). </w:t>
      </w:r>
      <w:r w:rsidR="00073FDD" w:rsidRPr="007E399B">
        <w:rPr>
          <w:rFonts w:ascii="Times New Roman" w:hAnsi="Times New Roman"/>
          <w:sz w:val="24"/>
          <w:szCs w:val="24"/>
        </w:rPr>
        <w:t>The</w:t>
      </w:r>
      <w:r w:rsidR="0069428A" w:rsidRPr="007E399B">
        <w:rPr>
          <w:rFonts w:ascii="Times New Roman" w:hAnsi="Times New Roman"/>
          <w:sz w:val="24"/>
          <w:szCs w:val="24"/>
        </w:rPr>
        <w:t xml:space="preserve"> </w:t>
      </w:r>
      <w:r w:rsidR="002228E6" w:rsidRPr="007E399B">
        <w:rPr>
          <w:rFonts w:ascii="Times New Roman" w:hAnsi="Times New Roman"/>
          <w:sz w:val="24"/>
          <w:szCs w:val="24"/>
        </w:rPr>
        <w:t xml:space="preserve">evaluation </w:t>
      </w:r>
      <w:r w:rsidR="0069428A" w:rsidRPr="007E399B">
        <w:rPr>
          <w:rFonts w:ascii="Times New Roman" w:hAnsi="Times New Roman"/>
          <w:sz w:val="24"/>
          <w:szCs w:val="24"/>
        </w:rPr>
        <w:t xml:space="preserve">of </w:t>
      </w:r>
      <w:r w:rsidR="00A05C25" w:rsidRPr="007E399B">
        <w:rPr>
          <w:rFonts w:ascii="Times New Roman" w:hAnsi="Times New Roman"/>
          <w:sz w:val="24"/>
          <w:szCs w:val="24"/>
        </w:rPr>
        <w:t xml:space="preserve">regulatory </w:t>
      </w:r>
      <w:r w:rsidR="0069428A" w:rsidRPr="007E399B">
        <w:rPr>
          <w:rFonts w:ascii="Times New Roman" w:hAnsi="Times New Roman"/>
          <w:sz w:val="24"/>
          <w:szCs w:val="24"/>
        </w:rPr>
        <w:t>reform</w:t>
      </w:r>
      <w:r w:rsidR="00C63452" w:rsidRPr="007E399B">
        <w:rPr>
          <w:rFonts w:ascii="Times New Roman" w:hAnsi="Times New Roman"/>
          <w:sz w:val="24"/>
          <w:szCs w:val="24"/>
        </w:rPr>
        <w:t>s</w:t>
      </w:r>
      <w:r w:rsidR="001004B9">
        <w:rPr>
          <w:rFonts w:ascii="Times New Roman" w:hAnsi="Times New Roman"/>
          <w:sz w:val="24"/>
          <w:szCs w:val="24"/>
        </w:rPr>
        <w:t xml:space="preserve"> </w:t>
      </w:r>
      <w:r w:rsidR="001C7C2A" w:rsidRPr="007E399B">
        <w:rPr>
          <w:rFonts w:ascii="Times New Roman" w:hAnsi="Times New Roman"/>
          <w:sz w:val="24"/>
          <w:szCs w:val="24"/>
        </w:rPr>
        <w:t xml:space="preserve">(reforms, henceforth) </w:t>
      </w:r>
      <w:r w:rsidR="0069428A" w:rsidRPr="007E399B">
        <w:rPr>
          <w:rFonts w:ascii="Times New Roman" w:hAnsi="Times New Roman"/>
          <w:sz w:val="24"/>
          <w:szCs w:val="24"/>
        </w:rPr>
        <w:t>seem</w:t>
      </w:r>
      <w:r w:rsidR="00677408">
        <w:rPr>
          <w:rFonts w:ascii="Times New Roman" w:hAnsi="Times New Roman"/>
          <w:sz w:val="24"/>
          <w:szCs w:val="24"/>
        </w:rPr>
        <w:t>s</w:t>
      </w:r>
      <w:r w:rsidR="0069428A" w:rsidRPr="007E399B">
        <w:rPr>
          <w:rFonts w:ascii="Times New Roman" w:hAnsi="Times New Roman"/>
          <w:sz w:val="24"/>
          <w:szCs w:val="24"/>
        </w:rPr>
        <w:t xml:space="preserve"> </w:t>
      </w:r>
      <w:r w:rsidR="00073FDD" w:rsidRPr="007E399B">
        <w:rPr>
          <w:rFonts w:ascii="Times New Roman" w:hAnsi="Times New Roman"/>
          <w:sz w:val="24"/>
          <w:szCs w:val="24"/>
        </w:rPr>
        <w:t>straightforward: governments should adopt only</w:t>
      </w:r>
      <w:r w:rsidR="00393FE8" w:rsidRPr="007E399B">
        <w:rPr>
          <w:rFonts w:ascii="Times New Roman" w:hAnsi="Times New Roman"/>
          <w:sz w:val="24"/>
          <w:szCs w:val="24"/>
        </w:rPr>
        <w:t xml:space="preserve"> </w:t>
      </w:r>
      <w:r w:rsidR="00C63452" w:rsidRPr="007E399B">
        <w:rPr>
          <w:rFonts w:ascii="Times New Roman" w:hAnsi="Times New Roman"/>
          <w:sz w:val="24"/>
          <w:szCs w:val="24"/>
        </w:rPr>
        <w:t>those</w:t>
      </w:r>
      <w:r w:rsidR="00147B77">
        <w:rPr>
          <w:rFonts w:ascii="Times New Roman" w:hAnsi="Times New Roman"/>
          <w:sz w:val="24"/>
          <w:szCs w:val="24"/>
        </w:rPr>
        <w:t xml:space="preserve"> </w:t>
      </w:r>
      <w:r w:rsidR="00073FDD" w:rsidRPr="007E399B">
        <w:rPr>
          <w:rFonts w:ascii="Times New Roman" w:hAnsi="Times New Roman"/>
          <w:sz w:val="24"/>
          <w:szCs w:val="24"/>
        </w:rPr>
        <w:t>bring</w:t>
      </w:r>
      <w:r w:rsidR="00147B77">
        <w:rPr>
          <w:rFonts w:ascii="Times New Roman" w:hAnsi="Times New Roman"/>
          <w:sz w:val="24"/>
          <w:szCs w:val="24"/>
        </w:rPr>
        <w:t>ing</w:t>
      </w:r>
      <w:r w:rsidR="00073FDD" w:rsidRPr="007E399B">
        <w:rPr>
          <w:rFonts w:ascii="Times New Roman" w:hAnsi="Times New Roman"/>
          <w:sz w:val="24"/>
          <w:szCs w:val="24"/>
        </w:rPr>
        <w:t xml:space="preserve"> about social welfare improvements</w:t>
      </w:r>
      <w:r w:rsidR="005603DA" w:rsidRPr="007E399B">
        <w:rPr>
          <w:rFonts w:ascii="Times New Roman" w:hAnsi="Times New Roman"/>
          <w:sz w:val="24"/>
          <w:szCs w:val="24"/>
        </w:rPr>
        <w:t>.</w:t>
      </w:r>
      <w:r w:rsidR="00073FDD" w:rsidRPr="007E399B">
        <w:rPr>
          <w:rFonts w:ascii="Times New Roman" w:hAnsi="Times New Roman"/>
          <w:sz w:val="24"/>
          <w:szCs w:val="24"/>
        </w:rPr>
        <w:t xml:space="preserve"> </w:t>
      </w:r>
      <w:r w:rsidR="005603DA" w:rsidRPr="007E399B">
        <w:rPr>
          <w:rFonts w:ascii="Times New Roman" w:hAnsi="Times New Roman"/>
          <w:sz w:val="24"/>
          <w:szCs w:val="24"/>
        </w:rPr>
        <w:t xml:space="preserve">This </w:t>
      </w:r>
      <w:r w:rsidR="00393FE8" w:rsidRPr="007E399B">
        <w:rPr>
          <w:rFonts w:ascii="Times New Roman" w:hAnsi="Times New Roman"/>
          <w:sz w:val="24"/>
          <w:szCs w:val="24"/>
        </w:rPr>
        <w:t>implies</w:t>
      </w:r>
      <w:r w:rsidR="005603DA" w:rsidRPr="007E399B">
        <w:rPr>
          <w:rFonts w:ascii="Times New Roman" w:hAnsi="Times New Roman"/>
          <w:sz w:val="24"/>
          <w:szCs w:val="24"/>
        </w:rPr>
        <w:t xml:space="preserve"> that </w:t>
      </w:r>
      <w:r w:rsidR="00CC594F" w:rsidRPr="007E399B">
        <w:rPr>
          <w:rFonts w:ascii="Times New Roman" w:hAnsi="Times New Roman"/>
          <w:sz w:val="24"/>
          <w:szCs w:val="24"/>
        </w:rPr>
        <w:t>desirable</w:t>
      </w:r>
      <w:r w:rsidR="0000520B" w:rsidRPr="007E399B">
        <w:rPr>
          <w:rFonts w:ascii="Times New Roman" w:hAnsi="Times New Roman"/>
          <w:sz w:val="24"/>
          <w:szCs w:val="24"/>
        </w:rPr>
        <w:t xml:space="preserve"> </w:t>
      </w:r>
      <w:r w:rsidR="005603DA" w:rsidRPr="007E399B">
        <w:rPr>
          <w:rFonts w:ascii="Times New Roman" w:hAnsi="Times New Roman"/>
          <w:sz w:val="24"/>
          <w:szCs w:val="24"/>
        </w:rPr>
        <w:t>reform</w:t>
      </w:r>
      <w:r w:rsidR="00393FE8" w:rsidRPr="007E399B">
        <w:rPr>
          <w:rFonts w:ascii="Times New Roman" w:hAnsi="Times New Roman"/>
          <w:sz w:val="24"/>
          <w:szCs w:val="24"/>
        </w:rPr>
        <w:t>s</w:t>
      </w:r>
      <w:r w:rsidR="005603DA" w:rsidRPr="007E399B">
        <w:rPr>
          <w:rFonts w:ascii="Times New Roman" w:hAnsi="Times New Roman"/>
          <w:sz w:val="24"/>
          <w:szCs w:val="24"/>
        </w:rPr>
        <w:t xml:space="preserve"> must yield </w:t>
      </w:r>
      <w:r w:rsidR="00E33C30" w:rsidRPr="007E399B">
        <w:rPr>
          <w:rFonts w:ascii="Times New Roman" w:hAnsi="Times New Roman"/>
          <w:sz w:val="24"/>
          <w:szCs w:val="24"/>
        </w:rPr>
        <w:t xml:space="preserve">economic and social </w:t>
      </w:r>
      <w:r w:rsidR="00073FDD" w:rsidRPr="007E399B">
        <w:rPr>
          <w:rFonts w:ascii="Times New Roman" w:hAnsi="Times New Roman"/>
          <w:sz w:val="24"/>
          <w:szCs w:val="24"/>
        </w:rPr>
        <w:t xml:space="preserve">benefits </w:t>
      </w:r>
      <w:r w:rsidR="005603DA" w:rsidRPr="007E399B">
        <w:rPr>
          <w:rFonts w:ascii="Times New Roman" w:hAnsi="Times New Roman"/>
          <w:sz w:val="24"/>
          <w:szCs w:val="24"/>
        </w:rPr>
        <w:t xml:space="preserve">that </w:t>
      </w:r>
      <w:r w:rsidR="00073FDD" w:rsidRPr="007E399B">
        <w:rPr>
          <w:rFonts w:ascii="Times New Roman" w:hAnsi="Times New Roman"/>
          <w:sz w:val="24"/>
          <w:szCs w:val="24"/>
        </w:rPr>
        <w:t xml:space="preserve">outweigh </w:t>
      </w:r>
      <w:r w:rsidR="00393FE8" w:rsidRPr="007E399B">
        <w:rPr>
          <w:rFonts w:ascii="Times New Roman" w:hAnsi="Times New Roman"/>
          <w:sz w:val="24"/>
          <w:szCs w:val="24"/>
        </w:rPr>
        <w:t>their</w:t>
      </w:r>
      <w:r w:rsidR="005603DA" w:rsidRPr="007E399B">
        <w:rPr>
          <w:rFonts w:ascii="Times New Roman" w:hAnsi="Times New Roman"/>
          <w:sz w:val="24"/>
          <w:szCs w:val="24"/>
        </w:rPr>
        <w:t xml:space="preserve"> </w:t>
      </w:r>
      <w:r w:rsidR="00073FDD" w:rsidRPr="007E399B">
        <w:rPr>
          <w:rFonts w:ascii="Times New Roman" w:hAnsi="Times New Roman"/>
          <w:sz w:val="24"/>
          <w:szCs w:val="24"/>
        </w:rPr>
        <w:t>costs</w:t>
      </w:r>
      <w:r w:rsidR="00393FE8" w:rsidRPr="007E399B">
        <w:rPr>
          <w:rFonts w:ascii="Times New Roman" w:hAnsi="Times New Roman"/>
          <w:sz w:val="24"/>
          <w:szCs w:val="24"/>
        </w:rPr>
        <w:t xml:space="preserve"> (</w:t>
      </w:r>
      <w:proofErr w:type="spellStart"/>
      <w:r w:rsidR="00F75EC3" w:rsidRPr="007E399B">
        <w:rPr>
          <w:rFonts w:ascii="Times New Roman" w:hAnsi="Times New Roman"/>
          <w:sz w:val="24"/>
          <w:szCs w:val="24"/>
        </w:rPr>
        <w:t>Coglianese</w:t>
      </w:r>
      <w:proofErr w:type="spellEnd"/>
      <w:r w:rsidR="00F75EC3" w:rsidRPr="007E399B">
        <w:rPr>
          <w:rFonts w:ascii="Times New Roman" w:hAnsi="Times New Roman"/>
          <w:sz w:val="24"/>
          <w:szCs w:val="24"/>
        </w:rPr>
        <w:t>, 2012</w:t>
      </w:r>
      <w:r w:rsidR="00393FE8" w:rsidRPr="007E399B">
        <w:rPr>
          <w:rFonts w:ascii="Times New Roman" w:hAnsi="Times New Roman"/>
          <w:sz w:val="24"/>
          <w:szCs w:val="24"/>
        </w:rPr>
        <w:t>)</w:t>
      </w:r>
      <w:r w:rsidR="00073FDD" w:rsidRPr="007E399B">
        <w:rPr>
          <w:rFonts w:ascii="Times New Roman" w:hAnsi="Times New Roman"/>
          <w:sz w:val="24"/>
          <w:szCs w:val="24"/>
        </w:rPr>
        <w:t>.</w:t>
      </w:r>
      <w:r w:rsidR="00A64D35" w:rsidRPr="007E399B">
        <w:rPr>
          <w:rFonts w:ascii="Times New Roman" w:hAnsi="Times New Roman"/>
          <w:sz w:val="24"/>
          <w:szCs w:val="24"/>
        </w:rPr>
        <w:t xml:space="preserve"> </w:t>
      </w:r>
      <w:r w:rsidR="001C7C2A">
        <w:rPr>
          <w:rFonts w:ascii="Times New Roman" w:hAnsi="Times New Roman"/>
          <w:sz w:val="24"/>
          <w:szCs w:val="24"/>
        </w:rPr>
        <w:t>While t</w:t>
      </w:r>
      <w:r w:rsidR="005603DA" w:rsidRPr="007E399B">
        <w:rPr>
          <w:rFonts w:ascii="Times New Roman" w:hAnsi="Times New Roman"/>
          <w:sz w:val="24"/>
          <w:szCs w:val="24"/>
        </w:rPr>
        <w:t>h</w:t>
      </w:r>
      <w:r w:rsidR="00393FE8" w:rsidRPr="007E399B">
        <w:rPr>
          <w:rFonts w:ascii="Times New Roman" w:hAnsi="Times New Roman"/>
          <w:sz w:val="24"/>
          <w:szCs w:val="24"/>
        </w:rPr>
        <w:t>is</w:t>
      </w:r>
      <w:r w:rsidR="005603DA" w:rsidRPr="007E399B">
        <w:rPr>
          <w:rFonts w:ascii="Times New Roman" w:hAnsi="Times New Roman"/>
          <w:sz w:val="24"/>
          <w:szCs w:val="24"/>
        </w:rPr>
        <w:t xml:space="preserve"> seemingly simpl</w:t>
      </w:r>
      <w:r w:rsidR="00393FE8" w:rsidRPr="007E399B">
        <w:rPr>
          <w:rFonts w:ascii="Times New Roman" w:hAnsi="Times New Roman"/>
          <w:sz w:val="24"/>
          <w:szCs w:val="24"/>
        </w:rPr>
        <w:t xml:space="preserve">e description of the </w:t>
      </w:r>
      <w:r w:rsidR="002228E6" w:rsidRPr="007E399B">
        <w:rPr>
          <w:rFonts w:ascii="Times New Roman" w:hAnsi="Times New Roman"/>
          <w:sz w:val="24"/>
          <w:szCs w:val="24"/>
        </w:rPr>
        <w:t>assessment</w:t>
      </w:r>
      <w:r w:rsidR="00393FE8" w:rsidRPr="007E399B">
        <w:rPr>
          <w:rFonts w:ascii="Times New Roman" w:hAnsi="Times New Roman"/>
          <w:sz w:val="24"/>
          <w:szCs w:val="24"/>
        </w:rPr>
        <w:t xml:space="preserve"> </w:t>
      </w:r>
      <w:r w:rsidR="00435CB0" w:rsidRPr="007E399B">
        <w:rPr>
          <w:rFonts w:ascii="Times New Roman" w:hAnsi="Times New Roman"/>
          <w:sz w:val="24"/>
          <w:szCs w:val="24"/>
        </w:rPr>
        <w:t xml:space="preserve">of reforms is </w:t>
      </w:r>
      <w:r w:rsidR="00F75EC3" w:rsidRPr="007E399B">
        <w:rPr>
          <w:rFonts w:ascii="Times New Roman" w:hAnsi="Times New Roman"/>
          <w:sz w:val="24"/>
          <w:szCs w:val="24"/>
        </w:rPr>
        <w:t xml:space="preserve">backed-up by </w:t>
      </w:r>
      <w:r w:rsidR="000F1F01" w:rsidRPr="007E399B">
        <w:rPr>
          <w:rFonts w:ascii="Times New Roman" w:hAnsi="Times New Roman"/>
          <w:sz w:val="24"/>
          <w:szCs w:val="24"/>
        </w:rPr>
        <w:t xml:space="preserve">a </w:t>
      </w:r>
      <w:r w:rsidR="00D1610D" w:rsidRPr="007E399B">
        <w:rPr>
          <w:rFonts w:ascii="Times New Roman" w:hAnsi="Times New Roman"/>
          <w:sz w:val="24"/>
          <w:szCs w:val="24"/>
        </w:rPr>
        <w:t>vast and well-established</w:t>
      </w:r>
      <w:r w:rsidR="000F1F01" w:rsidRPr="007E399B">
        <w:rPr>
          <w:rFonts w:ascii="Times New Roman" w:hAnsi="Times New Roman"/>
          <w:sz w:val="24"/>
          <w:szCs w:val="24"/>
        </w:rPr>
        <w:t xml:space="preserve"> </w:t>
      </w:r>
      <w:r w:rsidR="00A06B4E">
        <w:rPr>
          <w:rFonts w:ascii="Times New Roman" w:hAnsi="Times New Roman"/>
          <w:sz w:val="24"/>
          <w:szCs w:val="24"/>
        </w:rPr>
        <w:t xml:space="preserve">theoretical </w:t>
      </w:r>
      <w:r w:rsidR="000F1F01" w:rsidRPr="007E399B">
        <w:rPr>
          <w:rFonts w:ascii="Times New Roman" w:hAnsi="Times New Roman"/>
          <w:sz w:val="24"/>
          <w:szCs w:val="24"/>
        </w:rPr>
        <w:t xml:space="preserve">literature </w:t>
      </w:r>
      <w:r w:rsidR="00F25E2B" w:rsidRPr="007E399B">
        <w:rPr>
          <w:rFonts w:ascii="Times New Roman" w:hAnsi="Times New Roman"/>
          <w:sz w:val="24"/>
          <w:szCs w:val="24"/>
        </w:rPr>
        <w:t xml:space="preserve">in public economics </w:t>
      </w:r>
      <w:r w:rsidR="004B31DB" w:rsidRPr="007E399B">
        <w:rPr>
          <w:rFonts w:ascii="Times New Roman" w:hAnsi="Times New Roman"/>
          <w:sz w:val="24"/>
          <w:szCs w:val="24"/>
        </w:rPr>
        <w:t>(</w:t>
      </w:r>
      <w:r w:rsidR="002228E6" w:rsidRPr="007E399B">
        <w:rPr>
          <w:rFonts w:ascii="Times New Roman" w:hAnsi="Times New Roman"/>
          <w:sz w:val="24"/>
          <w:szCs w:val="24"/>
        </w:rPr>
        <w:t xml:space="preserve">e.g. </w:t>
      </w:r>
      <w:r w:rsidR="00F25E2B" w:rsidRPr="007E399B">
        <w:rPr>
          <w:rFonts w:ascii="Times New Roman" w:hAnsi="Times New Roman"/>
          <w:sz w:val="24"/>
          <w:szCs w:val="24"/>
        </w:rPr>
        <w:t>Ramsey</w:t>
      </w:r>
      <w:r w:rsidR="004B31DB" w:rsidRPr="007E399B">
        <w:rPr>
          <w:rFonts w:ascii="Times New Roman" w:hAnsi="Times New Roman"/>
          <w:sz w:val="24"/>
          <w:szCs w:val="24"/>
        </w:rPr>
        <w:t>,</w:t>
      </w:r>
      <w:r w:rsidR="00F25E2B" w:rsidRPr="007E399B">
        <w:rPr>
          <w:rFonts w:ascii="Times New Roman" w:hAnsi="Times New Roman"/>
          <w:sz w:val="24"/>
          <w:szCs w:val="24"/>
        </w:rPr>
        <w:t xml:space="preserve"> 1927</w:t>
      </w:r>
      <w:r w:rsidR="004B31DB" w:rsidRPr="007E399B">
        <w:rPr>
          <w:rFonts w:ascii="Times New Roman" w:hAnsi="Times New Roman"/>
          <w:sz w:val="24"/>
          <w:szCs w:val="24"/>
        </w:rPr>
        <w:t>;</w:t>
      </w:r>
      <w:r w:rsidR="00F25E2B" w:rsidRPr="007E399B">
        <w:rPr>
          <w:rFonts w:ascii="Times New Roman" w:hAnsi="Times New Roman"/>
          <w:sz w:val="24"/>
          <w:szCs w:val="24"/>
        </w:rPr>
        <w:t xml:space="preserve"> Samuelson</w:t>
      </w:r>
      <w:r w:rsidR="004B31DB" w:rsidRPr="007E399B">
        <w:rPr>
          <w:rFonts w:ascii="Times New Roman" w:hAnsi="Times New Roman"/>
          <w:sz w:val="24"/>
          <w:szCs w:val="24"/>
        </w:rPr>
        <w:t>,</w:t>
      </w:r>
      <w:r w:rsidR="00F25E2B" w:rsidRPr="007E399B">
        <w:rPr>
          <w:rFonts w:ascii="Times New Roman" w:hAnsi="Times New Roman"/>
          <w:sz w:val="24"/>
          <w:szCs w:val="24"/>
        </w:rPr>
        <w:t xml:space="preserve"> 1986</w:t>
      </w:r>
      <w:r w:rsidR="004B31DB" w:rsidRPr="007E399B">
        <w:rPr>
          <w:rFonts w:ascii="Times New Roman" w:hAnsi="Times New Roman"/>
          <w:sz w:val="24"/>
          <w:szCs w:val="24"/>
        </w:rPr>
        <w:t>;</w:t>
      </w:r>
      <w:r w:rsidR="00F25E2B" w:rsidRPr="007E399B">
        <w:rPr>
          <w:rFonts w:ascii="Times New Roman" w:hAnsi="Times New Roman"/>
          <w:sz w:val="24"/>
          <w:szCs w:val="24"/>
        </w:rPr>
        <w:t xml:space="preserve"> </w:t>
      </w:r>
      <w:proofErr w:type="spellStart"/>
      <w:r w:rsidR="004B31DB" w:rsidRPr="007E399B">
        <w:rPr>
          <w:rFonts w:ascii="Times New Roman" w:hAnsi="Times New Roman"/>
          <w:sz w:val="24"/>
          <w:szCs w:val="24"/>
        </w:rPr>
        <w:t>Guesnerie</w:t>
      </w:r>
      <w:proofErr w:type="spellEnd"/>
      <w:r w:rsidR="004B31DB" w:rsidRPr="007E399B">
        <w:rPr>
          <w:rFonts w:ascii="Times New Roman" w:hAnsi="Times New Roman"/>
          <w:sz w:val="24"/>
          <w:szCs w:val="24"/>
        </w:rPr>
        <w:t xml:space="preserve">, </w:t>
      </w:r>
      <w:r w:rsidR="00BF2FFE" w:rsidRPr="007E399B">
        <w:rPr>
          <w:rFonts w:ascii="Times New Roman" w:hAnsi="Times New Roman"/>
          <w:sz w:val="24"/>
          <w:szCs w:val="24"/>
        </w:rPr>
        <w:t>197</w:t>
      </w:r>
      <w:r w:rsidR="004B31DB" w:rsidRPr="007E399B">
        <w:rPr>
          <w:rFonts w:ascii="Times New Roman" w:hAnsi="Times New Roman"/>
          <w:sz w:val="24"/>
          <w:szCs w:val="24"/>
        </w:rPr>
        <w:t>7;</w:t>
      </w:r>
      <w:r w:rsidR="00BF2FFE" w:rsidRPr="007E399B">
        <w:rPr>
          <w:rFonts w:ascii="Times New Roman" w:hAnsi="Times New Roman"/>
          <w:sz w:val="24"/>
          <w:szCs w:val="24"/>
        </w:rPr>
        <w:t xml:space="preserve"> </w:t>
      </w:r>
      <w:r w:rsidR="00F25E2B" w:rsidRPr="007E399B">
        <w:rPr>
          <w:rFonts w:ascii="Times New Roman" w:hAnsi="Times New Roman"/>
          <w:sz w:val="24"/>
          <w:szCs w:val="24"/>
        </w:rPr>
        <w:t xml:space="preserve">Diamond and </w:t>
      </w:r>
      <w:proofErr w:type="spellStart"/>
      <w:r w:rsidR="00F25E2B" w:rsidRPr="007E399B">
        <w:rPr>
          <w:rFonts w:ascii="Times New Roman" w:hAnsi="Times New Roman"/>
          <w:sz w:val="24"/>
          <w:szCs w:val="24"/>
        </w:rPr>
        <w:t>Mirrlees</w:t>
      </w:r>
      <w:proofErr w:type="spellEnd"/>
      <w:r w:rsidR="004B31DB" w:rsidRPr="007E399B">
        <w:rPr>
          <w:rFonts w:ascii="Times New Roman" w:hAnsi="Times New Roman"/>
          <w:sz w:val="24"/>
          <w:szCs w:val="24"/>
        </w:rPr>
        <w:t>,</w:t>
      </w:r>
      <w:r w:rsidR="00F25E2B" w:rsidRPr="007E399B">
        <w:rPr>
          <w:rFonts w:ascii="Times New Roman" w:hAnsi="Times New Roman"/>
          <w:sz w:val="24"/>
          <w:szCs w:val="24"/>
        </w:rPr>
        <w:t xml:space="preserve"> </w:t>
      </w:r>
      <w:r w:rsidR="00A67816">
        <w:rPr>
          <w:rFonts w:ascii="Times New Roman" w:hAnsi="Times New Roman"/>
          <w:sz w:val="24"/>
          <w:szCs w:val="24"/>
        </w:rPr>
        <w:t>1971 and</w:t>
      </w:r>
      <w:r w:rsidR="00475E8C" w:rsidRPr="007E399B">
        <w:rPr>
          <w:rFonts w:ascii="Times New Roman" w:hAnsi="Times New Roman"/>
          <w:sz w:val="24"/>
          <w:szCs w:val="24"/>
        </w:rPr>
        <w:t xml:space="preserve"> </w:t>
      </w:r>
      <w:proofErr w:type="spellStart"/>
      <w:r w:rsidR="00475E8C" w:rsidRPr="007E399B">
        <w:rPr>
          <w:rFonts w:ascii="Times New Roman" w:hAnsi="Times New Roman"/>
          <w:sz w:val="24"/>
          <w:szCs w:val="24"/>
        </w:rPr>
        <w:t>Drèze</w:t>
      </w:r>
      <w:proofErr w:type="spellEnd"/>
      <w:r w:rsidR="00475E8C" w:rsidRPr="007E399B">
        <w:rPr>
          <w:rFonts w:ascii="Times New Roman" w:hAnsi="Times New Roman"/>
          <w:sz w:val="24"/>
          <w:szCs w:val="24"/>
        </w:rPr>
        <w:t xml:space="preserve"> and Stern</w:t>
      </w:r>
      <w:r w:rsidR="004B31DB" w:rsidRPr="007E399B">
        <w:rPr>
          <w:rFonts w:ascii="Times New Roman" w:hAnsi="Times New Roman"/>
          <w:sz w:val="24"/>
          <w:szCs w:val="24"/>
        </w:rPr>
        <w:t xml:space="preserve">, </w:t>
      </w:r>
      <w:r w:rsidR="00475E8C" w:rsidRPr="007E399B">
        <w:rPr>
          <w:rFonts w:ascii="Times New Roman" w:hAnsi="Times New Roman"/>
          <w:sz w:val="24"/>
          <w:szCs w:val="24"/>
        </w:rPr>
        <w:t>1990</w:t>
      </w:r>
      <w:r w:rsidR="00A67816">
        <w:rPr>
          <w:rFonts w:ascii="Times New Roman" w:hAnsi="Times New Roman"/>
          <w:sz w:val="24"/>
          <w:szCs w:val="24"/>
        </w:rPr>
        <w:t xml:space="preserve">; see also </w:t>
      </w:r>
      <w:proofErr w:type="spellStart"/>
      <w:r w:rsidR="00A67816">
        <w:rPr>
          <w:rFonts w:ascii="Times New Roman" w:hAnsi="Times New Roman"/>
          <w:sz w:val="24"/>
          <w:szCs w:val="24"/>
        </w:rPr>
        <w:t>Boadway</w:t>
      </w:r>
      <w:proofErr w:type="spellEnd"/>
      <w:r w:rsidR="00A67816">
        <w:rPr>
          <w:rFonts w:ascii="Times New Roman" w:hAnsi="Times New Roman"/>
          <w:sz w:val="24"/>
          <w:szCs w:val="24"/>
        </w:rPr>
        <w:t xml:space="preserve">, </w:t>
      </w:r>
      <w:r w:rsidR="00F25E2B" w:rsidRPr="007E399B">
        <w:rPr>
          <w:rFonts w:ascii="Times New Roman" w:hAnsi="Times New Roman"/>
          <w:sz w:val="24"/>
          <w:szCs w:val="24"/>
        </w:rPr>
        <w:t>2012</w:t>
      </w:r>
      <w:r w:rsidR="00A67816">
        <w:rPr>
          <w:rFonts w:ascii="Times New Roman" w:hAnsi="Times New Roman"/>
          <w:sz w:val="24"/>
          <w:szCs w:val="24"/>
        </w:rPr>
        <w:t>,</w:t>
      </w:r>
      <w:r w:rsidR="00475E8C" w:rsidRPr="007E399B">
        <w:rPr>
          <w:rFonts w:ascii="Times New Roman" w:hAnsi="Times New Roman"/>
          <w:sz w:val="24"/>
          <w:szCs w:val="24"/>
        </w:rPr>
        <w:t xml:space="preserve"> </w:t>
      </w:r>
      <w:r w:rsidR="002228E6" w:rsidRPr="007E399B">
        <w:rPr>
          <w:rFonts w:ascii="Times New Roman" w:hAnsi="Times New Roman"/>
          <w:sz w:val="24"/>
          <w:szCs w:val="24"/>
        </w:rPr>
        <w:t>for a survey</w:t>
      </w:r>
      <w:r w:rsidR="001C7C2A">
        <w:rPr>
          <w:rFonts w:ascii="Times New Roman" w:hAnsi="Times New Roman"/>
          <w:sz w:val="24"/>
          <w:szCs w:val="24"/>
        </w:rPr>
        <w:t>), empirical analyses should face a much more complex reality (</w:t>
      </w:r>
      <w:r w:rsidR="00A67816">
        <w:rPr>
          <w:rFonts w:ascii="Times New Roman" w:hAnsi="Times New Roman"/>
          <w:sz w:val="24"/>
          <w:szCs w:val="24"/>
        </w:rPr>
        <w:t xml:space="preserve">see e.g. </w:t>
      </w:r>
      <w:proofErr w:type="spellStart"/>
      <w:r w:rsidR="00A67816">
        <w:rPr>
          <w:rFonts w:ascii="Times New Roman" w:hAnsi="Times New Roman"/>
          <w:sz w:val="24"/>
          <w:szCs w:val="24"/>
        </w:rPr>
        <w:t>Jamasb</w:t>
      </w:r>
      <w:proofErr w:type="spellEnd"/>
      <w:r w:rsidR="00A67816">
        <w:rPr>
          <w:rFonts w:ascii="Times New Roman" w:hAnsi="Times New Roman"/>
          <w:sz w:val="24"/>
          <w:szCs w:val="24"/>
        </w:rPr>
        <w:t xml:space="preserve"> and </w:t>
      </w:r>
      <w:proofErr w:type="spellStart"/>
      <w:r w:rsidR="00A67816">
        <w:rPr>
          <w:rFonts w:ascii="Times New Roman" w:hAnsi="Times New Roman"/>
          <w:sz w:val="24"/>
          <w:szCs w:val="24"/>
        </w:rPr>
        <w:t>Pollit</w:t>
      </w:r>
      <w:proofErr w:type="spellEnd"/>
      <w:r w:rsidR="00A67816">
        <w:rPr>
          <w:rFonts w:ascii="Times New Roman" w:hAnsi="Times New Roman"/>
          <w:sz w:val="24"/>
          <w:szCs w:val="24"/>
        </w:rPr>
        <w:t xml:space="preserve">, 2001 and </w:t>
      </w:r>
      <w:proofErr w:type="spellStart"/>
      <w:r w:rsidR="00A67816">
        <w:rPr>
          <w:rFonts w:ascii="Times New Roman" w:hAnsi="Times New Roman"/>
          <w:sz w:val="24"/>
          <w:szCs w:val="24"/>
        </w:rPr>
        <w:t>Pollit</w:t>
      </w:r>
      <w:proofErr w:type="spellEnd"/>
      <w:r w:rsidR="001C7C2A">
        <w:rPr>
          <w:rFonts w:ascii="Times New Roman" w:hAnsi="Times New Roman"/>
          <w:sz w:val="24"/>
          <w:szCs w:val="24"/>
        </w:rPr>
        <w:t>, 2012).</w:t>
      </w:r>
    </w:p>
    <w:p w14:paraId="4026D83E" w14:textId="1946F5A0" w:rsidR="0018181A" w:rsidRPr="007E399B" w:rsidRDefault="00E91B07" w:rsidP="00974C51">
      <w:pPr>
        <w:spacing w:after="0" w:line="480" w:lineRule="auto"/>
        <w:ind w:firstLine="720"/>
        <w:jc w:val="both"/>
        <w:rPr>
          <w:rFonts w:ascii="Times New Roman" w:hAnsi="Times New Roman"/>
          <w:sz w:val="24"/>
          <w:szCs w:val="24"/>
        </w:rPr>
      </w:pPr>
      <w:r w:rsidRPr="007E399B">
        <w:rPr>
          <w:rFonts w:ascii="Times New Roman" w:hAnsi="Times New Roman"/>
          <w:sz w:val="24"/>
          <w:szCs w:val="24"/>
        </w:rPr>
        <w:t xml:space="preserve">We discuss </w:t>
      </w:r>
      <w:r w:rsidR="001C7C2A">
        <w:rPr>
          <w:rFonts w:ascii="Times New Roman" w:hAnsi="Times New Roman"/>
          <w:sz w:val="24"/>
          <w:szCs w:val="24"/>
        </w:rPr>
        <w:t xml:space="preserve">methodological issues and </w:t>
      </w:r>
      <w:r w:rsidR="00677408">
        <w:rPr>
          <w:rFonts w:ascii="Times New Roman" w:hAnsi="Times New Roman"/>
          <w:sz w:val="24"/>
          <w:szCs w:val="24"/>
        </w:rPr>
        <w:t>survey</w:t>
      </w:r>
      <w:r w:rsidR="001C7C2A">
        <w:rPr>
          <w:rFonts w:ascii="Times New Roman" w:hAnsi="Times New Roman"/>
          <w:sz w:val="24"/>
          <w:szCs w:val="24"/>
        </w:rPr>
        <w:t xml:space="preserve"> </w:t>
      </w:r>
      <w:r w:rsidR="00F54F61">
        <w:rPr>
          <w:rFonts w:ascii="Times New Roman" w:hAnsi="Times New Roman"/>
          <w:sz w:val="24"/>
          <w:szCs w:val="24"/>
        </w:rPr>
        <w:t>empirical studies that analyze the impact of reforms in</w:t>
      </w:r>
      <w:r w:rsidRPr="007E399B">
        <w:rPr>
          <w:rFonts w:ascii="Times New Roman" w:hAnsi="Times New Roman"/>
          <w:sz w:val="24"/>
          <w:szCs w:val="24"/>
        </w:rPr>
        <w:t xml:space="preserve"> network industries</w:t>
      </w:r>
      <w:r w:rsidR="00F54F61">
        <w:rPr>
          <w:rFonts w:ascii="Times New Roman" w:hAnsi="Times New Roman"/>
          <w:sz w:val="24"/>
          <w:szCs w:val="24"/>
        </w:rPr>
        <w:t>. We focus on the</w:t>
      </w:r>
      <w:r w:rsidRPr="007E399B">
        <w:rPr>
          <w:rFonts w:ascii="Times New Roman" w:hAnsi="Times New Roman"/>
          <w:sz w:val="24"/>
          <w:szCs w:val="24"/>
        </w:rPr>
        <w:t xml:space="preserve"> energy, </w:t>
      </w:r>
      <w:r w:rsidR="007E399B" w:rsidRPr="007E399B">
        <w:rPr>
          <w:rFonts w:ascii="Times New Roman" w:hAnsi="Times New Roman"/>
          <w:sz w:val="24"/>
          <w:szCs w:val="24"/>
        </w:rPr>
        <w:t>telecommunications</w:t>
      </w:r>
      <w:r w:rsidRPr="007E399B">
        <w:rPr>
          <w:rFonts w:ascii="Times New Roman" w:hAnsi="Times New Roman"/>
          <w:sz w:val="24"/>
          <w:szCs w:val="24"/>
        </w:rPr>
        <w:t xml:space="preserve"> </w:t>
      </w:r>
      <w:r w:rsidR="00351AD2" w:rsidRPr="007E399B">
        <w:rPr>
          <w:rFonts w:ascii="Times New Roman" w:hAnsi="Times New Roman"/>
          <w:sz w:val="24"/>
          <w:szCs w:val="24"/>
        </w:rPr>
        <w:t xml:space="preserve">and </w:t>
      </w:r>
      <w:r w:rsidRPr="007E399B">
        <w:rPr>
          <w:rFonts w:ascii="Times New Roman" w:hAnsi="Times New Roman"/>
          <w:sz w:val="24"/>
          <w:szCs w:val="24"/>
        </w:rPr>
        <w:t>transport</w:t>
      </w:r>
      <w:r w:rsidR="00F54F61">
        <w:rPr>
          <w:rFonts w:ascii="Times New Roman" w:hAnsi="Times New Roman"/>
          <w:sz w:val="24"/>
          <w:szCs w:val="24"/>
        </w:rPr>
        <w:t xml:space="preserve"> industries and review the strand of the literature that makes use of </w:t>
      </w:r>
      <w:r w:rsidR="00F54F61" w:rsidRPr="007E399B">
        <w:rPr>
          <w:rFonts w:ascii="Times New Roman" w:hAnsi="Times New Roman"/>
          <w:sz w:val="24"/>
          <w:szCs w:val="24"/>
        </w:rPr>
        <w:t xml:space="preserve">categorical variables </w:t>
      </w:r>
      <w:r w:rsidR="00F54F61">
        <w:rPr>
          <w:rFonts w:ascii="Times New Roman" w:hAnsi="Times New Roman"/>
          <w:sz w:val="24"/>
          <w:szCs w:val="24"/>
        </w:rPr>
        <w:t xml:space="preserve">- </w:t>
      </w:r>
      <w:r w:rsidR="00F54F61" w:rsidRPr="007E399B">
        <w:rPr>
          <w:rFonts w:ascii="Times New Roman" w:hAnsi="Times New Roman"/>
          <w:sz w:val="24"/>
          <w:szCs w:val="24"/>
        </w:rPr>
        <w:t>that aggregate both objective and subjective elements</w:t>
      </w:r>
      <w:r w:rsidR="00F54F61">
        <w:rPr>
          <w:rFonts w:ascii="Times New Roman" w:hAnsi="Times New Roman"/>
          <w:sz w:val="24"/>
          <w:szCs w:val="24"/>
        </w:rPr>
        <w:t xml:space="preserve"> - to </w:t>
      </w:r>
      <w:r w:rsidR="00F54F61" w:rsidRPr="006A1D97">
        <w:rPr>
          <w:rFonts w:ascii="Times New Roman" w:hAnsi="Times New Roman"/>
          <w:sz w:val="24"/>
          <w:szCs w:val="24"/>
        </w:rPr>
        <w:t>track reform progress over time</w:t>
      </w:r>
      <w:r w:rsidR="00F54F61">
        <w:rPr>
          <w:rFonts w:ascii="Times New Roman" w:hAnsi="Times New Roman"/>
          <w:sz w:val="24"/>
          <w:szCs w:val="24"/>
        </w:rPr>
        <w:t xml:space="preserve">. </w:t>
      </w:r>
      <w:r w:rsidR="00663F8A" w:rsidRPr="007E399B">
        <w:rPr>
          <w:rFonts w:ascii="Times New Roman" w:hAnsi="Times New Roman"/>
          <w:sz w:val="24"/>
          <w:szCs w:val="24"/>
        </w:rPr>
        <w:t xml:space="preserve">The aim is to provide a consistent analytical scheme to help researchers and policy makers avoiding methodological pitfalls and interpretational errors that might bias the evaluation of </w:t>
      </w:r>
      <w:r w:rsidR="00F80574" w:rsidRPr="007E399B">
        <w:rPr>
          <w:rFonts w:ascii="Times New Roman" w:hAnsi="Times New Roman"/>
          <w:sz w:val="24"/>
          <w:szCs w:val="24"/>
        </w:rPr>
        <w:t>reforms</w:t>
      </w:r>
      <w:r w:rsidR="00F54F61">
        <w:rPr>
          <w:rFonts w:ascii="Times New Roman" w:hAnsi="Times New Roman"/>
          <w:sz w:val="24"/>
          <w:szCs w:val="24"/>
        </w:rPr>
        <w:t xml:space="preserve"> based on such proxies</w:t>
      </w:r>
      <w:r w:rsidR="00663F8A" w:rsidRPr="007E399B">
        <w:rPr>
          <w:rFonts w:ascii="Times New Roman" w:hAnsi="Times New Roman"/>
          <w:sz w:val="24"/>
          <w:szCs w:val="24"/>
        </w:rPr>
        <w:t xml:space="preserve">. We show that, notwithstanding the analysis of </w:t>
      </w:r>
      <w:r w:rsidR="00F80574" w:rsidRPr="007E399B">
        <w:rPr>
          <w:rFonts w:ascii="Times New Roman" w:hAnsi="Times New Roman"/>
          <w:sz w:val="24"/>
          <w:szCs w:val="24"/>
        </w:rPr>
        <w:t>reform</w:t>
      </w:r>
      <w:r w:rsidR="006E1089" w:rsidRPr="007E399B">
        <w:rPr>
          <w:rFonts w:ascii="Times New Roman" w:hAnsi="Times New Roman"/>
          <w:sz w:val="24"/>
          <w:szCs w:val="24"/>
        </w:rPr>
        <w:t xml:space="preserve"> packages</w:t>
      </w:r>
      <w:r w:rsidR="00663F8A" w:rsidRPr="007E399B">
        <w:rPr>
          <w:rFonts w:ascii="Times New Roman" w:hAnsi="Times New Roman"/>
          <w:sz w:val="24"/>
          <w:szCs w:val="24"/>
        </w:rPr>
        <w:t xml:space="preserve"> cannot rely on well-established theoretical foundations, empirical analyses are feasible and necessary, albeit interpretation of results and therefore design of policy recommendations requires caution.</w:t>
      </w:r>
    </w:p>
    <w:p w14:paraId="181F30F9" w14:textId="4D0A4F9E" w:rsidR="00B42D04" w:rsidRPr="007E399B" w:rsidRDefault="009D4FF5" w:rsidP="00AF550F">
      <w:pPr>
        <w:spacing w:after="0" w:line="480" w:lineRule="auto"/>
        <w:ind w:firstLine="720"/>
        <w:jc w:val="both"/>
        <w:rPr>
          <w:rFonts w:ascii="Times New Roman" w:hAnsi="Times New Roman"/>
          <w:sz w:val="24"/>
          <w:szCs w:val="24"/>
        </w:rPr>
      </w:pPr>
      <w:r>
        <w:rPr>
          <w:rFonts w:ascii="Times New Roman" w:hAnsi="Times New Roman"/>
          <w:sz w:val="24"/>
          <w:szCs w:val="24"/>
        </w:rPr>
        <w:t>S</w:t>
      </w:r>
      <w:r w:rsidR="00BD2ED3" w:rsidRPr="007E399B">
        <w:rPr>
          <w:rFonts w:ascii="Times New Roman" w:hAnsi="Times New Roman"/>
          <w:sz w:val="24"/>
          <w:szCs w:val="24"/>
        </w:rPr>
        <w:t xml:space="preserve">tudies that are closely related </w:t>
      </w:r>
      <w:r w:rsidR="00F24A57">
        <w:rPr>
          <w:rFonts w:ascii="Times New Roman" w:hAnsi="Times New Roman"/>
          <w:sz w:val="24"/>
          <w:szCs w:val="24"/>
        </w:rPr>
        <w:t>to our contribution</w:t>
      </w:r>
      <w:r w:rsidR="006E1089" w:rsidRPr="007E399B">
        <w:rPr>
          <w:rFonts w:ascii="Times New Roman" w:hAnsi="Times New Roman"/>
          <w:sz w:val="24"/>
          <w:szCs w:val="24"/>
        </w:rPr>
        <w:t xml:space="preserve"> </w:t>
      </w:r>
      <w:r w:rsidR="00BD2ED3" w:rsidRPr="007E399B">
        <w:rPr>
          <w:rFonts w:ascii="Times New Roman" w:hAnsi="Times New Roman"/>
          <w:sz w:val="24"/>
          <w:szCs w:val="24"/>
        </w:rPr>
        <w:t>ar</w:t>
      </w:r>
      <w:r w:rsidR="0064727B" w:rsidRPr="007E399B">
        <w:rPr>
          <w:rFonts w:ascii="Times New Roman" w:hAnsi="Times New Roman"/>
          <w:sz w:val="24"/>
          <w:szCs w:val="24"/>
        </w:rPr>
        <w:t xml:space="preserve">e </w:t>
      </w:r>
      <w:proofErr w:type="spellStart"/>
      <w:r w:rsidR="0064727B" w:rsidRPr="007E399B">
        <w:rPr>
          <w:rFonts w:ascii="Times New Roman" w:hAnsi="Times New Roman"/>
          <w:sz w:val="24"/>
          <w:szCs w:val="24"/>
        </w:rPr>
        <w:t>Nicoletti</w:t>
      </w:r>
      <w:proofErr w:type="spellEnd"/>
      <w:r w:rsidR="0064727B" w:rsidRPr="007E399B">
        <w:rPr>
          <w:rFonts w:ascii="Times New Roman" w:hAnsi="Times New Roman"/>
          <w:sz w:val="24"/>
          <w:szCs w:val="24"/>
        </w:rPr>
        <w:t xml:space="preserve"> and Pryor (2006),</w:t>
      </w:r>
      <w:r w:rsidR="00BD2ED3" w:rsidRPr="007E399B">
        <w:rPr>
          <w:rFonts w:ascii="Times New Roman" w:hAnsi="Times New Roman"/>
          <w:sz w:val="24"/>
          <w:szCs w:val="24"/>
        </w:rPr>
        <w:t xml:space="preserve"> </w:t>
      </w:r>
      <w:proofErr w:type="spellStart"/>
      <w:r w:rsidR="00B42D04" w:rsidRPr="007E399B">
        <w:rPr>
          <w:rFonts w:ascii="Times New Roman" w:hAnsi="Times New Roman"/>
          <w:sz w:val="24"/>
          <w:szCs w:val="24"/>
        </w:rPr>
        <w:t>Jamasb</w:t>
      </w:r>
      <w:proofErr w:type="spellEnd"/>
      <w:r w:rsidR="00B42D04" w:rsidRPr="007E399B">
        <w:rPr>
          <w:rFonts w:ascii="Times New Roman" w:hAnsi="Times New Roman"/>
          <w:sz w:val="24"/>
          <w:szCs w:val="24"/>
        </w:rPr>
        <w:t xml:space="preserve"> et al. (2017)</w:t>
      </w:r>
      <w:r>
        <w:rPr>
          <w:rFonts w:ascii="Times New Roman" w:hAnsi="Times New Roman"/>
          <w:sz w:val="24"/>
          <w:szCs w:val="24"/>
        </w:rPr>
        <w:t>,</w:t>
      </w:r>
      <w:r w:rsidR="0064727B" w:rsidRPr="007E399B">
        <w:rPr>
          <w:rFonts w:ascii="Times New Roman" w:hAnsi="Times New Roman"/>
          <w:sz w:val="24"/>
          <w:szCs w:val="24"/>
        </w:rPr>
        <w:t xml:space="preserve"> Parker and </w:t>
      </w:r>
      <w:proofErr w:type="spellStart"/>
      <w:r w:rsidR="0064727B" w:rsidRPr="007E399B">
        <w:rPr>
          <w:rFonts w:ascii="Times New Roman" w:hAnsi="Times New Roman"/>
          <w:sz w:val="24"/>
          <w:szCs w:val="24"/>
        </w:rPr>
        <w:t>Kirkpatric</w:t>
      </w:r>
      <w:proofErr w:type="spellEnd"/>
      <w:r w:rsidR="0011563D" w:rsidRPr="007E399B">
        <w:rPr>
          <w:rFonts w:ascii="Times New Roman" w:hAnsi="Times New Roman"/>
          <w:sz w:val="24"/>
          <w:szCs w:val="24"/>
        </w:rPr>
        <w:t xml:space="preserve"> (</w:t>
      </w:r>
      <w:r w:rsidR="0011563D" w:rsidRPr="00E82491">
        <w:rPr>
          <w:rFonts w:ascii="Times New Roman" w:hAnsi="Times New Roman"/>
          <w:sz w:val="24"/>
          <w:szCs w:val="24"/>
        </w:rPr>
        <w:t>2012</w:t>
      </w:r>
      <w:r w:rsidR="0064727B" w:rsidRPr="00E82491">
        <w:rPr>
          <w:rFonts w:ascii="Times New Roman" w:hAnsi="Times New Roman"/>
          <w:sz w:val="24"/>
          <w:szCs w:val="24"/>
        </w:rPr>
        <w:t>)</w:t>
      </w:r>
      <w:r>
        <w:rPr>
          <w:rFonts w:ascii="Times New Roman" w:hAnsi="Times New Roman"/>
          <w:sz w:val="24"/>
          <w:szCs w:val="24"/>
        </w:rPr>
        <w:t xml:space="preserve"> and </w:t>
      </w:r>
      <w:proofErr w:type="spellStart"/>
      <w:r>
        <w:rPr>
          <w:rFonts w:ascii="Times New Roman" w:hAnsi="Times New Roman"/>
          <w:sz w:val="24"/>
          <w:szCs w:val="24"/>
        </w:rPr>
        <w:t>Pollit</w:t>
      </w:r>
      <w:proofErr w:type="spellEnd"/>
      <w:r>
        <w:rPr>
          <w:rFonts w:ascii="Times New Roman" w:hAnsi="Times New Roman"/>
          <w:sz w:val="24"/>
          <w:szCs w:val="24"/>
        </w:rPr>
        <w:t xml:space="preserve"> </w:t>
      </w:r>
      <w:r w:rsidR="00FD5296">
        <w:rPr>
          <w:rFonts w:ascii="Times New Roman" w:hAnsi="Times New Roman"/>
          <w:sz w:val="24"/>
          <w:szCs w:val="24"/>
        </w:rPr>
        <w:t>(</w:t>
      </w:r>
      <w:r w:rsidR="00775D92">
        <w:rPr>
          <w:rFonts w:ascii="Times New Roman" w:hAnsi="Times New Roman"/>
          <w:sz w:val="24"/>
          <w:szCs w:val="24"/>
        </w:rPr>
        <w:t>2009a</w:t>
      </w:r>
      <w:r w:rsidR="007C124C">
        <w:rPr>
          <w:rFonts w:ascii="Times New Roman" w:hAnsi="Times New Roman"/>
          <w:sz w:val="24"/>
          <w:szCs w:val="24"/>
        </w:rPr>
        <w:t xml:space="preserve">, </w:t>
      </w:r>
      <w:r w:rsidR="004E4FDF">
        <w:rPr>
          <w:rFonts w:ascii="Times New Roman" w:hAnsi="Times New Roman"/>
          <w:sz w:val="24"/>
          <w:szCs w:val="24"/>
        </w:rPr>
        <w:t>2009</w:t>
      </w:r>
      <w:r w:rsidR="00775D92">
        <w:rPr>
          <w:rFonts w:ascii="Times New Roman" w:hAnsi="Times New Roman"/>
          <w:sz w:val="24"/>
          <w:szCs w:val="24"/>
        </w:rPr>
        <w:t>b</w:t>
      </w:r>
      <w:r w:rsidR="004E4FDF">
        <w:rPr>
          <w:rFonts w:ascii="Times New Roman" w:hAnsi="Times New Roman"/>
          <w:sz w:val="24"/>
          <w:szCs w:val="24"/>
        </w:rPr>
        <w:t>)</w:t>
      </w:r>
      <w:r w:rsidR="00F54F61">
        <w:rPr>
          <w:rFonts w:ascii="Times New Roman" w:hAnsi="Times New Roman"/>
          <w:sz w:val="24"/>
          <w:szCs w:val="24"/>
        </w:rPr>
        <w:t xml:space="preserve">. </w:t>
      </w:r>
      <w:r w:rsidR="008C659A" w:rsidRPr="00E82491">
        <w:rPr>
          <w:rFonts w:ascii="Times New Roman" w:hAnsi="Times New Roman"/>
          <w:sz w:val="24"/>
          <w:szCs w:val="24"/>
        </w:rPr>
        <w:t xml:space="preserve">We depart from previous </w:t>
      </w:r>
      <w:r w:rsidR="009934B3" w:rsidRPr="00E82491">
        <w:rPr>
          <w:rFonts w:ascii="Times New Roman" w:hAnsi="Times New Roman"/>
          <w:sz w:val="24"/>
          <w:szCs w:val="24"/>
        </w:rPr>
        <w:t>surveys</w:t>
      </w:r>
      <w:r w:rsidR="008C659A" w:rsidRPr="00E82491">
        <w:rPr>
          <w:rFonts w:ascii="Times New Roman" w:hAnsi="Times New Roman"/>
          <w:sz w:val="24"/>
          <w:szCs w:val="24"/>
        </w:rPr>
        <w:t xml:space="preserve"> </w:t>
      </w:r>
      <w:r w:rsidR="00AF550F" w:rsidRPr="00E82491">
        <w:rPr>
          <w:rFonts w:ascii="Times New Roman" w:hAnsi="Times New Roman"/>
          <w:sz w:val="24"/>
          <w:szCs w:val="24"/>
        </w:rPr>
        <w:t xml:space="preserve">mainly in two directions. </w:t>
      </w:r>
      <w:r w:rsidR="008F1118" w:rsidRPr="00E82491">
        <w:rPr>
          <w:rFonts w:ascii="Times New Roman" w:hAnsi="Times New Roman"/>
          <w:sz w:val="24"/>
          <w:szCs w:val="24"/>
        </w:rPr>
        <w:t>First,</w:t>
      </w:r>
      <w:r w:rsidR="00AF550F" w:rsidRPr="007E399B">
        <w:rPr>
          <w:rFonts w:ascii="Times New Roman" w:hAnsi="Times New Roman"/>
          <w:sz w:val="24"/>
          <w:szCs w:val="24"/>
        </w:rPr>
        <w:t xml:space="preserve"> we organize our </w:t>
      </w:r>
      <w:r w:rsidR="008C659A" w:rsidRPr="007E399B">
        <w:rPr>
          <w:rFonts w:ascii="Times New Roman" w:hAnsi="Times New Roman"/>
          <w:sz w:val="24"/>
          <w:szCs w:val="24"/>
        </w:rPr>
        <w:t>discussion</w:t>
      </w:r>
      <w:r w:rsidR="00B42D04" w:rsidRPr="007E399B">
        <w:rPr>
          <w:rFonts w:ascii="Times New Roman" w:hAnsi="Times New Roman"/>
          <w:sz w:val="24"/>
          <w:szCs w:val="24"/>
        </w:rPr>
        <w:t xml:space="preserve"> not only around different econometric specifications</w:t>
      </w:r>
      <w:r w:rsidR="00562CA4" w:rsidRPr="007E399B">
        <w:rPr>
          <w:rFonts w:ascii="Times New Roman" w:hAnsi="Times New Roman"/>
          <w:sz w:val="24"/>
          <w:szCs w:val="24"/>
        </w:rPr>
        <w:t>,</w:t>
      </w:r>
      <w:r w:rsidR="00B42D04" w:rsidRPr="007E399B">
        <w:rPr>
          <w:rFonts w:ascii="Times New Roman" w:hAnsi="Times New Roman"/>
          <w:sz w:val="24"/>
          <w:szCs w:val="24"/>
        </w:rPr>
        <w:t xml:space="preserve"> whose nature jointly depends on the cha</w:t>
      </w:r>
      <w:r w:rsidR="00BE1E89" w:rsidRPr="007E399B">
        <w:rPr>
          <w:rFonts w:ascii="Times New Roman" w:hAnsi="Times New Roman"/>
          <w:sz w:val="24"/>
          <w:szCs w:val="24"/>
        </w:rPr>
        <w:t xml:space="preserve">racteristics of the data, dependent variable and </w:t>
      </w:r>
      <w:r w:rsidR="00B42D04" w:rsidRPr="007E399B">
        <w:rPr>
          <w:rFonts w:ascii="Times New Roman" w:hAnsi="Times New Roman"/>
          <w:sz w:val="24"/>
          <w:szCs w:val="24"/>
        </w:rPr>
        <w:t xml:space="preserve">regressors, but also and mostly around the very nature of </w:t>
      </w:r>
      <w:r w:rsidR="00F80574" w:rsidRPr="007E399B">
        <w:rPr>
          <w:rFonts w:ascii="Times New Roman" w:hAnsi="Times New Roman"/>
          <w:sz w:val="24"/>
          <w:szCs w:val="24"/>
        </w:rPr>
        <w:t>reform</w:t>
      </w:r>
      <w:r w:rsidR="00B42D04" w:rsidRPr="007E399B">
        <w:rPr>
          <w:rFonts w:ascii="Times New Roman" w:hAnsi="Times New Roman"/>
          <w:sz w:val="24"/>
          <w:szCs w:val="24"/>
        </w:rPr>
        <w:t xml:space="preserve"> </w:t>
      </w:r>
      <w:r w:rsidR="00DE3C5B" w:rsidRPr="007E399B">
        <w:rPr>
          <w:rFonts w:ascii="Times New Roman" w:hAnsi="Times New Roman"/>
          <w:sz w:val="24"/>
          <w:szCs w:val="24"/>
        </w:rPr>
        <w:t>indicators</w:t>
      </w:r>
      <w:r w:rsidR="00B42D04" w:rsidRPr="007E399B">
        <w:rPr>
          <w:rFonts w:ascii="Times New Roman" w:hAnsi="Times New Roman"/>
          <w:sz w:val="24"/>
          <w:szCs w:val="24"/>
        </w:rPr>
        <w:t xml:space="preserve">. </w:t>
      </w:r>
      <w:r w:rsidR="00F54F61">
        <w:rPr>
          <w:rFonts w:ascii="Times New Roman" w:hAnsi="Times New Roman"/>
          <w:sz w:val="24"/>
          <w:szCs w:val="24"/>
        </w:rPr>
        <w:t xml:space="preserve">Second, we do not focus on a single industry or country. </w:t>
      </w:r>
      <w:r w:rsidR="006E1089" w:rsidRPr="007E399B">
        <w:rPr>
          <w:rFonts w:ascii="Times New Roman" w:hAnsi="Times New Roman"/>
          <w:sz w:val="24"/>
          <w:szCs w:val="24"/>
        </w:rPr>
        <w:t>In this way</w:t>
      </w:r>
      <w:r w:rsidR="00677408">
        <w:rPr>
          <w:rFonts w:ascii="Times New Roman" w:hAnsi="Times New Roman"/>
          <w:sz w:val="24"/>
          <w:szCs w:val="24"/>
        </w:rPr>
        <w:t>,</w:t>
      </w:r>
      <w:r w:rsidR="00A67816">
        <w:rPr>
          <w:rFonts w:ascii="Times New Roman" w:hAnsi="Times New Roman"/>
          <w:sz w:val="24"/>
          <w:szCs w:val="24"/>
        </w:rPr>
        <w:t xml:space="preserve"> we</w:t>
      </w:r>
      <w:r w:rsidR="006E1089" w:rsidRPr="007E399B">
        <w:rPr>
          <w:rFonts w:ascii="Times New Roman" w:hAnsi="Times New Roman"/>
          <w:sz w:val="24"/>
          <w:szCs w:val="24"/>
        </w:rPr>
        <w:t xml:space="preserve"> provide some guidelines </w:t>
      </w:r>
      <w:r w:rsidR="006E1089" w:rsidRPr="007E399B">
        <w:rPr>
          <w:rFonts w:ascii="Times New Roman" w:hAnsi="Times New Roman"/>
          <w:sz w:val="24"/>
          <w:szCs w:val="24"/>
        </w:rPr>
        <w:lastRenderedPageBreak/>
        <w:t>for practitioner</w:t>
      </w:r>
      <w:r w:rsidR="00677408">
        <w:rPr>
          <w:rFonts w:ascii="Times New Roman" w:hAnsi="Times New Roman"/>
          <w:sz w:val="24"/>
          <w:szCs w:val="24"/>
        </w:rPr>
        <w:t>s</w:t>
      </w:r>
      <w:r w:rsidR="00DE3C5B" w:rsidRPr="007E399B">
        <w:rPr>
          <w:rFonts w:ascii="Times New Roman" w:hAnsi="Times New Roman"/>
          <w:sz w:val="24"/>
          <w:szCs w:val="24"/>
        </w:rPr>
        <w:t xml:space="preserve"> interested </w:t>
      </w:r>
      <w:r w:rsidR="00677408">
        <w:rPr>
          <w:rFonts w:ascii="Times New Roman" w:hAnsi="Times New Roman"/>
          <w:sz w:val="24"/>
          <w:szCs w:val="24"/>
        </w:rPr>
        <w:t>in</w:t>
      </w:r>
      <w:r w:rsidR="00A67816">
        <w:rPr>
          <w:rFonts w:ascii="Times New Roman" w:hAnsi="Times New Roman"/>
          <w:sz w:val="24"/>
          <w:szCs w:val="24"/>
        </w:rPr>
        <w:t xml:space="preserve"> the</w:t>
      </w:r>
      <w:r w:rsidR="00DE3C5B" w:rsidRPr="007E399B">
        <w:rPr>
          <w:rFonts w:ascii="Times New Roman" w:hAnsi="Times New Roman"/>
          <w:sz w:val="24"/>
          <w:szCs w:val="24"/>
        </w:rPr>
        <w:t xml:space="preserve"> empirical analyses of the effects of reforms i</w:t>
      </w:r>
      <w:r w:rsidR="00A67816">
        <w:rPr>
          <w:rFonts w:ascii="Times New Roman" w:hAnsi="Times New Roman"/>
          <w:sz w:val="24"/>
          <w:szCs w:val="24"/>
        </w:rPr>
        <w:t>n network industries and needing</w:t>
      </w:r>
      <w:r w:rsidR="00DE3C5B" w:rsidRPr="007E399B">
        <w:rPr>
          <w:rFonts w:ascii="Times New Roman" w:hAnsi="Times New Roman"/>
          <w:sz w:val="24"/>
          <w:szCs w:val="24"/>
        </w:rPr>
        <w:t xml:space="preserve"> to </w:t>
      </w:r>
      <w:r w:rsidR="00A46506">
        <w:rPr>
          <w:rFonts w:ascii="Times New Roman" w:hAnsi="Times New Roman"/>
          <w:sz w:val="24"/>
          <w:szCs w:val="24"/>
        </w:rPr>
        <w:t>resort</w:t>
      </w:r>
      <w:r w:rsidR="00A46506" w:rsidRPr="007E399B">
        <w:rPr>
          <w:rFonts w:ascii="Times New Roman" w:hAnsi="Times New Roman"/>
          <w:sz w:val="24"/>
          <w:szCs w:val="24"/>
        </w:rPr>
        <w:t xml:space="preserve"> </w:t>
      </w:r>
      <w:r w:rsidR="00DE3C5B" w:rsidRPr="007E399B">
        <w:rPr>
          <w:rFonts w:ascii="Times New Roman" w:hAnsi="Times New Roman"/>
          <w:sz w:val="24"/>
          <w:szCs w:val="24"/>
        </w:rPr>
        <w:t xml:space="preserve">to categorical </w:t>
      </w:r>
      <w:r w:rsidR="00677408">
        <w:rPr>
          <w:rFonts w:ascii="Times New Roman" w:hAnsi="Times New Roman"/>
          <w:sz w:val="24"/>
          <w:szCs w:val="24"/>
        </w:rPr>
        <w:t>reform proxies</w:t>
      </w:r>
      <w:r w:rsidR="006E1089" w:rsidRPr="007E399B">
        <w:rPr>
          <w:rFonts w:ascii="Times New Roman" w:hAnsi="Times New Roman"/>
          <w:sz w:val="24"/>
          <w:szCs w:val="24"/>
        </w:rPr>
        <w:t>.</w:t>
      </w:r>
    </w:p>
    <w:p w14:paraId="6DA267EA" w14:textId="03A85905" w:rsidR="00F4213F" w:rsidRDefault="00F4213F" w:rsidP="00F4213F">
      <w:pPr>
        <w:spacing w:after="0" w:line="480" w:lineRule="auto"/>
        <w:ind w:firstLine="720"/>
        <w:jc w:val="both"/>
        <w:rPr>
          <w:rFonts w:ascii="Times New Roman" w:hAnsi="Times New Roman"/>
          <w:sz w:val="24"/>
          <w:szCs w:val="24"/>
        </w:rPr>
      </w:pPr>
      <w:r w:rsidRPr="007E399B">
        <w:rPr>
          <w:rFonts w:ascii="Times New Roman" w:hAnsi="Times New Roman"/>
          <w:sz w:val="24"/>
          <w:szCs w:val="24"/>
        </w:rPr>
        <w:t>The rest of the paper is organized as follows. Section 2</w:t>
      </w:r>
      <w:r w:rsidR="00F54F61">
        <w:rPr>
          <w:rFonts w:ascii="Times New Roman" w:hAnsi="Times New Roman"/>
          <w:sz w:val="24"/>
          <w:szCs w:val="24"/>
        </w:rPr>
        <w:t xml:space="preserve"> sets the conceptual framework;</w:t>
      </w:r>
      <w:r w:rsidRPr="007E399B">
        <w:rPr>
          <w:rFonts w:ascii="Times New Roman" w:hAnsi="Times New Roman"/>
          <w:sz w:val="24"/>
          <w:szCs w:val="24"/>
        </w:rPr>
        <w:t xml:space="preserve"> </w:t>
      </w:r>
      <w:r w:rsidR="004E7920" w:rsidRPr="007E399B">
        <w:rPr>
          <w:rFonts w:ascii="Times New Roman" w:hAnsi="Times New Roman"/>
          <w:sz w:val="24"/>
          <w:szCs w:val="24"/>
        </w:rPr>
        <w:t xml:space="preserve">Section 3 discusses potential pitfalls and methodological issues </w:t>
      </w:r>
      <w:r w:rsidR="00A46506">
        <w:rPr>
          <w:rFonts w:ascii="Times New Roman" w:hAnsi="Times New Roman"/>
          <w:sz w:val="24"/>
          <w:szCs w:val="24"/>
        </w:rPr>
        <w:t>related with the</w:t>
      </w:r>
      <w:r w:rsidR="001543A8" w:rsidRPr="007E399B">
        <w:rPr>
          <w:rFonts w:ascii="Times New Roman" w:hAnsi="Times New Roman"/>
          <w:sz w:val="24"/>
          <w:szCs w:val="24"/>
        </w:rPr>
        <w:t xml:space="preserve"> construction of reform proxies </w:t>
      </w:r>
      <w:r w:rsidR="00A46506">
        <w:rPr>
          <w:rFonts w:ascii="Times New Roman" w:hAnsi="Times New Roman"/>
          <w:sz w:val="24"/>
          <w:szCs w:val="24"/>
        </w:rPr>
        <w:t>and their use in empirical analyses</w:t>
      </w:r>
      <w:r w:rsidR="004E7920" w:rsidRPr="007E399B">
        <w:rPr>
          <w:rFonts w:ascii="Times New Roman" w:hAnsi="Times New Roman"/>
          <w:sz w:val="24"/>
          <w:szCs w:val="24"/>
        </w:rPr>
        <w:t>. Section 4</w:t>
      </w:r>
      <w:r w:rsidR="00F54F61">
        <w:rPr>
          <w:rFonts w:ascii="Times New Roman" w:hAnsi="Times New Roman"/>
          <w:sz w:val="24"/>
          <w:szCs w:val="24"/>
        </w:rPr>
        <w:t xml:space="preserve"> </w:t>
      </w:r>
      <w:r w:rsidRPr="007E399B">
        <w:rPr>
          <w:rFonts w:ascii="Times New Roman" w:hAnsi="Times New Roman"/>
          <w:sz w:val="24"/>
          <w:szCs w:val="24"/>
        </w:rPr>
        <w:t xml:space="preserve">reviews </w:t>
      </w:r>
      <w:r w:rsidR="00F54F61">
        <w:rPr>
          <w:rFonts w:ascii="Times New Roman" w:hAnsi="Times New Roman"/>
          <w:sz w:val="24"/>
          <w:szCs w:val="24"/>
        </w:rPr>
        <w:t xml:space="preserve">the literature, </w:t>
      </w:r>
      <w:r w:rsidR="00BE30ED">
        <w:rPr>
          <w:rFonts w:ascii="Times New Roman" w:hAnsi="Times New Roman"/>
          <w:sz w:val="24"/>
          <w:szCs w:val="24"/>
        </w:rPr>
        <w:t>S</w:t>
      </w:r>
      <w:r w:rsidR="001543A8" w:rsidRPr="00CB734C">
        <w:rPr>
          <w:rFonts w:ascii="Times New Roman" w:hAnsi="Times New Roman"/>
          <w:sz w:val="24"/>
          <w:szCs w:val="24"/>
        </w:rPr>
        <w:t xml:space="preserve">ection 5 </w:t>
      </w:r>
      <w:r w:rsidR="00477675">
        <w:rPr>
          <w:rFonts w:ascii="Times New Roman" w:hAnsi="Times New Roman"/>
          <w:sz w:val="24"/>
          <w:szCs w:val="24"/>
        </w:rPr>
        <w:t>concludes</w:t>
      </w:r>
      <w:r w:rsidR="00BE30ED">
        <w:rPr>
          <w:rFonts w:ascii="Times New Roman" w:hAnsi="Times New Roman"/>
          <w:sz w:val="24"/>
          <w:szCs w:val="24"/>
        </w:rPr>
        <w:t>.</w:t>
      </w:r>
    </w:p>
    <w:p w14:paraId="7EA966E5" w14:textId="77777777" w:rsidR="00F4213F" w:rsidRDefault="00F4213F" w:rsidP="00F4213F">
      <w:pPr>
        <w:spacing w:after="0" w:line="480" w:lineRule="auto"/>
        <w:rPr>
          <w:rFonts w:ascii="Times New Roman" w:hAnsi="Times New Roman"/>
          <w:sz w:val="24"/>
          <w:szCs w:val="24"/>
        </w:rPr>
      </w:pPr>
    </w:p>
    <w:p w14:paraId="0824B9D9" w14:textId="491E35A0" w:rsidR="009204C9" w:rsidRDefault="004D1142" w:rsidP="00290408">
      <w:pPr>
        <w:pStyle w:val="Titolo1"/>
        <w:numPr>
          <w:ilvl w:val="0"/>
          <w:numId w:val="12"/>
        </w:numPr>
      </w:pPr>
      <w:bookmarkStart w:id="1" w:name="_Toc487727145"/>
      <w:r>
        <w:t>R</w:t>
      </w:r>
      <w:r w:rsidR="000C1770">
        <w:t xml:space="preserve">eforms: </w:t>
      </w:r>
      <w:r w:rsidR="00BF7D25">
        <w:t xml:space="preserve">from </w:t>
      </w:r>
      <w:r w:rsidR="00677408">
        <w:t xml:space="preserve">theory </w:t>
      </w:r>
      <w:r w:rsidR="00BF7D25">
        <w:t xml:space="preserve">to empirical </w:t>
      </w:r>
      <w:bookmarkEnd w:id="1"/>
      <w:r w:rsidR="00677408">
        <w:t>measurement</w:t>
      </w:r>
    </w:p>
    <w:p w14:paraId="73E6C80F" w14:textId="69493C4E" w:rsidR="001F72DA" w:rsidRPr="009204C9" w:rsidRDefault="009E1FCD" w:rsidP="009204C9">
      <w:pPr>
        <w:pStyle w:val="Titolo2"/>
      </w:pPr>
      <w:bookmarkStart w:id="2" w:name="_Toc487727146"/>
      <w:r>
        <w:t>T</w:t>
      </w:r>
      <w:r w:rsidR="001F72DA" w:rsidRPr="009204C9">
        <w:t>heoretical background</w:t>
      </w:r>
      <w:bookmarkEnd w:id="2"/>
      <w:r w:rsidR="00677408">
        <w:t xml:space="preserve"> &amp; definitions</w:t>
      </w:r>
    </w:p>
    <w:p w14:paraId="316BE549" w14:textId="78185077" w:rsidR="00DE1152" w:rsidRPr="00D658E5" w:rsidRDefault="00DE1152" w:rsidP="00677408">
      <w:pPr>
        <w:spacing w:after="0" w:line="480" w:lineRule="auto"/>
        <w:jc w:val="both"/>
        <w:rPr>
          <w:rFonts w:ascii="Times New Roman" w:hAnsi="Times New Roman"/>
          <w:sz w:val="24"/>
          <w:szCs w:val="24"/>
        </w:rPr>
      </w:pPr>
      <w:r>
        <w:rPr>
          <w:rFonts w:ascii="Times New Roman" w:hAnsi="Times New Roman"/>
          <w:sz w:val="24"/>
          <w:szCs w:val="24"/>
        </w:rPr>
        <w:t>Although t</w:t>
      </w:r>
      <w:r w:rsidRPr="0018181A">
        <w:rPr>
          <w:rFonts w:ascii="Times New Roman" w:hAnsi="Times New Roman"/>
          <w:sz w:val="24"/>
          <w:szCs w:val="24"/>
        </w:rPr>
        <w:t xml:space="preserve">heoretical models </w:t>
      </w:r>
      <w:r>
        <w:rPr>
          <w:rFonts w:ascii="Times New Roman" w:hAnsi="Times New Roman"/>
          <w:sz w:val="24"/>
          <w:szCs w:val="24"/>
        </w:rPr>
        <w:t>underl</w:t>
      </w:r>
      <w:r w:rsidR="00BE1E89">
        <w:rPr>
          <w:rFonts w:ascii="Times New Roman" w:hAnsi="Times New Roman"/>
          <w:sz w:val="24"/>
          <w:szCs w:val="24"/>
        </w:rPr>
        <w:t>yi</w:t>
      </w:r>
      <w:r>
        <w:rPr>
          <w:rFonts w:ascii="Times New Roman" w:hAnsi="Times New Roman"/>
          <w:sz w:val="24"/>
          <w:szCs w:val="24"/>
        </w:rPr>
        <w:t xml:space="preserve">ng empirical analyses </w:t>
      </w:r>
      <w:r w:rsidR="00C41725">
        <w:rPr>
          <w:rFonts w:ascii="Times New Roman" w:hAnsi="Times New Roman"/>
          <w:sz w:val="24"/>
          <w:szCs w:val="24"/>
        </w:rPr>
        <w:t xml:space="preserve">of reforms </w:t>
      </w:r>
      <w:r w:rsidRPr="0018181A">
        <w:rPr>
          <w:rFonts w:ascii="Times New Roman" w:hAnsi="Times New Roman"/>
          <w:sz w:val="24"/>
          <w:szCs w:val="24"/>
        </w:rPr>
        <w:t>are often mathematically and informationally complex, their conceptual structure is simple (</w:t>
      </w:r>
      <w:proofErr w:type="spellStart"/>
      <w:r w:rsidRPr="0018181A">
        <w:rPr>
          <w:rFonts w:ascii="Times New Roman" w:hAnsi="Times New Roman"/>
          <w:sz w:val="24"/>
          <w:szCs w:val="24"/>
        </w:rPr>
        <w:t>Guesnerie</w:t>
      </w:r>
      <w:proofErr w:type="spellEnd"/>
      <w:r w:rsidRPr="0018181A">
        <w:rPr>
          <w:rFonts w:ascii="Times New Roman" w:hAnsi="Times New Roman"/>
          <w:sz w:val="24"/>
          <w:szCs w:val="24"/>
        </w:rPr>
        <w:t>, 1998 and Florio, 2014). In models belonging to the “Ramsey-Samuelson-</w:t>
      </w:r>
      <w:proofErr w:type="spellStart"/>
      <w:r w:rsidRPr="0018181A">
        <w:rPr>
          <w:rFonts w:ascii="Times New Roman" w:hAnsi="Times New Roman"/>
          <w:sz w:val="24"/>
          <w:szCs w:val="24"/>
        </w:rPr>
        <w:t>Guesnerie</w:t>
      </w:r>
      <w:proofErr w:type="spellEnd"/>
      <w:r w:rsidRPr="0018181A">
        <w:rPr>
          <w:rFonts w:ascii="Times New Roman" w:hAnsi="Times New Roman"/>
          <w:sz w:val="24"/>
          <w:szCs w:val="24"/>
        </w:rPr>
        <w:t>” tradition (RSG, henceforth), a reform can be though as a change to a vector of “signals”, defined as variables affecting the behavior and welfare of individuals and firms, such as prices, rations, taxes, transfers and shareholding rights (</w:t>
      </w:r>
      <w:proofErr w:type="spellStart"/>
      <w:r w:rsidRPr="0018181A">
        <w:rPr>
          <w:rFonts w:ascii="Times New Roman" w:hAnsi="Times New Roman"/>
          <w:sz w:val="24"/>
          <w:szCs w:val="24"/>
        </w:rPr>
        <w:t>Drèze</w:t>
      </w:r>
      <w:proofErr w:type="spellEnd"/>
      <w:r w:rsidRPr="0018181A">
        <w:rPr>
          <w:rFonts w:ascii="Times New Roman" w:hAnsi="Times New Roman"/>
          <w:sz w:val="24"/>
          <w:szCs w:val="24"/>
        </w:rPr>
        <w:t xml:space="preserve"> and Stern, 1990).</w:t>
      </w:r>
      <w:r w:rsidR="00477675">
        <w:rPr>
          <w:rFonts w:ascii="Times New Roman" w:hAnsi="Times New Roman"/>
          <w:sz w:val="24"/>
          <w:szCs w:val="24"/>
        </w:rPr>
        <w:t xml:space="preserve"> </w:t>
      </w:r>
      <w:r>
        <w:rPr>
          <w:rFonts w:ascii="Times New Roman" w:hAnsi="Times New Roman"/>
          <w:sz w:val="24"/>
          <w:szCs w:val="24"/>
        </w:rPr>
        <w:t>In this framework one needs to model the</w:t>
      </w:r>
      <w:r w:rsidRPr="00C10422">
        <w:rPr>
          <w:rFonts w:ascii="Times New Roman" w:hAnsi="Times New Roman"/>
          <w:sz w:val="24"/>
          <w:szCs w:val="24"/>
        </w:rPr>
        <w:t xml:space="preserve"> functional relations linking government objectives</w:t>
      </w:r>
      <w:r>
        <w:rPr>
          <w:rFonts w:ascii="Times New Roman" w:hAnsi="Times New Roman"/>
          <w:sz w:val="24"/>
          <w:szCs w:val="24"/>
        </w:rPr>
        <w:t>,</w:t>
      </w:r>
      <w:r w:rsidRPr="00C10422">
        <w:rPr>
          <w:rFonts w:ascii="Times New Roman" w:hAnsi="Times New Roman"/>
          <w:sz w:val="24"/>
          <w:szCs w:val="24"/>
        </w:rPr>
        <w:t xml:space="preserve"> signals, constraints</w:t>
      </w:r>
      <w:r>
        <w:rPr>
          <w:rFonts w:ascii="Times New Roman" w:hAnsi="Times New Roman"/>
          <w:sz w:val="24"/>
          <w:szCs w:val="24"/>
        </w:rPr>
        <w:t xml:space="preserve"> and</w:t>
      </w:r>
      <w:r w:rsidRPr="00C21F4F">
        <w:rPr>
          <w:rFonts w:ascii="Times New Roman" w:hAnsi="Times New Roman"/>
          <w:sz w:val="24"/>
          <w:szCs w:val="24"/>
        </w:rPr>
        <w:t xml:space="preserve"> </w:t>
      </w:r>
      <w:r>
        <w:rPr>
          <w:rFonts w:ascii="Times New Roman" w:hAnsi="Times New Roman"/>
          <w:sz w:val="24"/>
          <w:szCs w:val="24"/>
        </w:rPr>
        <w:t xml:space="preserve">private </w:t>
      </w:r>
      <w:r w:rsidRPr="00C10422">
        <w:rPr>
          <w:rFonts w:ascii="Times New Roman" w:hAnsi="Times New Roman"/>
          <w:sz w:val="24"/>
          <w:szCs w:val="24"/>
        </w:rPr>
        <w:t xml:space="preserve">agents’ </w:t>
      </w:r>
      <w:r>
        <w:rPr>
          <w:rFonts w:ascii="Times New Roman" w:hAnsi="Times New Roman"/>
          <w:sz w:val="24"/>
          <w:szCs w:val="24"/>
        </w:rPr>
        <w:t xml:space="preserve">reactions. The aim is to approximate how the social welfare function </w:t>
      </w:r>
      <w:r w:rsidR="00477675">
        <w:rPr>
          <w:rFonts w:ascii="Times New Roman" w:hAnsi="Times New Roman"/>
          <w:sz w:val="24"/>
          <w:szCs w:val="24"/>
        </w:rPr>
        <w:t>responds</w:t>
      </w:r>
      <w:r>
        <w:rPr>
          <w:rFonts w:ascii="Times New Roman" w:hAnsi="Times New Roman"/>
          <w:sz w:val="24"/>
          <w:szCs w:val="24"/>
        </w:rPr>
        <w:t xml:space="preserve"> to a marginal change in the vector of signals controlled by the government. </w:t>
      </w:r>
      <w:r w:rsidR="00954660" w:rsidRPr="005D2869">
        <w:rPr>
          <w:rFonts w:ascii="Times New Roman" w:hAnsi="Times New Roman"/>
          <w:sz w:val="24"/>
          <w:szCs w:val="24"/>
        </w:rPr>
        <w:t>T</w:t>
      </w:r>
      <w:r w:rsidR="005D2869" w:rsidRPr="005D2869">
        <w:rPr>
          <w:rFonts w:ascii="Times New Roman" w:hAnsi="Times New Roman"/>
          <w:sz w:val="24"/>
          <w:szCs w:val="24"/>
        </w:rPr>
        <w:t xml:space="preserve">his is the approach </w:t>
      </w:r>
      <w:r w:rsidR="00477675">
        <w:rPr>
          <w:rFonts w:ascii="Times New Roman" w:hAnsi="Times New Roman"/>
          <w:sz w:val="24"/>
          <w:szCs w:val="24"/>
        </w:rPr>
        <w:t>followed</w:t>
      </w:r>
      <w:r w:rsidR="00954660" w:rsidRPr="005D2869">
        <w:rPr>
          <w:rFonts w:ascii="Times New Roman" w:hAnsi="Times New Roman"/>
          <w:sz w:val="24"/>
          <w:szCs w:val="24"/>
        </w:rPr>
        <w:t xml:space="preserve"> </w:t>
      </w:r>
      <w:r w:rsidR="00477675">
        <w:rPr>
          <w:rFonts w:ascii="Times New Roman" w:hAnsi="Times New Roman"/>
          <w:sz w:val="24"/>
          <w:szCs w:val="24"/>
        </w:rPr>
        <w:t xml:space="preserve">inter-alia </w:t>
      </w:r>
      <w:r w:rsidR="00954660" w:rsidRPr="005D2869">
        <w:rPr>
          <w:rFonts w:ascii="Times New Roman" w:hAnsi="Times New Roman"/>
          <w:sz w:val="24"/>
          <w:szCs w:val="24"/>
        </w:rPr>
        <w:t>by</w:t>
      </w:r>
      <w:r w:rsidR="005D2869" w:rsidRPr="005D2869">
        <w:rPr>
          <w:rFonts w:ascii="Times New Roman" w:hAnsi="Times New Roman"/>
          <w:sz w:val="24"/>
          <w:szCs w:val="24"/>
        </w:rPr>
        <w:t xml:space="preserve"> Gruber and </w:t>
      </w:r>
      <w:proofErr w:type="spellStart"/>
      <w:r w:rsidR="005D2869" w:rsidRPr="005D2869">
        <w:rPr>
          <w:rFonts w:ascii="Times New Roman" w:hAnsi="Times New Roman"/>
          <w:sz w:val="24"/>
          <w:szCs w:val="24"/>
        </w:rPr>
        <w:t>Saez</w:t>
      </w:r>
      <w:proofErr w:type="spellEnd"/>
      <w:r w:rsidR="005D2869" w:rsidRPr="005D2869">
        <w:rPr>
          <w:rFonts w:ascii="Times New Roman" w:hAnsi="Times New Roman"/>
          <w:sz w:val="24"/>
          <w:szCs w:val="24"/>
        </w:rPr>
        <w:t xml:space="preserve"> (2002)</w:t>
      </w:r>
      <w:r w:rsidR="00C41725">
        <w:rPr>
          <w:rFonts w:ascii="Times New Roman" w:hAnsi="Times New Roman"/>
          <w:sz w:val="24"/>
          <w:szCs w:val="24"/>
        </w:rPr>
        <w:t>,</w:t>
      </w:r>
      <w:r w:rsidR="005D2869" w:rsidRPr="005D2869">
        <w:rPr>
          <w:rFonts w:ascii="Times New Roman" w:hAnsi="Times New Roman"/>
          <w:sz w:val="24"/>
          <w:szCs w:val="24"/>
        </w:rPr>
        <w:t xml:space="preserve"> </w:t>
      </w:r>
      <w:proofErr w:type="spellStart"/>
      <w:r w:rsidR="005D2869" w:rsidRPr="005D2869">
        <w:rPr>
          <w:rFonts w:ascii="Times New Roman" w:hAnsi="Times New Roman"/>
          <w:sz w:val="24"/>
          <w:szCs w:val="24"/>
        </w:rPr>
        <w:t>Saez</w:t>
      </w:r>
      <w:proofErr w:type="spellEnd"/>
      <w:r w:rsidR="005D2869" w:rsidRPr="005D2869">
        <w:rPr>
          <w:rFonts w:ascii="Times New Roman" w:hAnsi="Times New Roman"/>
          <w:sz w:val="24"/>
          <w:szCs w:val="24"/>
        </w:rPr>
        <w:t xml:space="preserve"> et al.</w:t>
      </w:r>
      <w:r w:rsidR="005D2869">
        <w:rPr>
          <w:rFonts w:ascii="Times New Roman" w:hAnsi="Times New Roman"/>
          <w:sz w:val="24"/>
          <w:szCs w:val="24"/>
        </w:rPr>
        <w:t xml:space="preserve"> </w:t>
      </w:r>
      <w:r w:rsidR="00954660" w:rsidRPr="005D2869">
        <w:rPr>
          <w:rFonts w:ascii="Times New Roman" w:hAnsi="Times New Roman"/>
          <w:sz w:val="24"/>
          <w:szCs w:val="24"/>
        </w:rPr>
        <w:t>(2012)</w:t>
      </w:r>
      <w:r w:rsidR="00C41725">
        <w:rPr>
          <w:rFonts w:ascii="Times New Roman" w:hAnsi="Times New Roman"/>
          <w:sz w:val="24"/>
          <w:szCs w:val="24"/>
        </w:rPr>
        <w:t xml:space="preserve">, </w:t>
      </w:r>
      <w:proofErr w:type="spellStart"/>
      <w:r w:rsidR="00954660" w:rsidRPr="005D2869">
        <w:rPr>
          <w:rFonts w:ascii="Times New Roman" w:hAnsi="Times New Roman"/>
          <w:sz w:val="24"/>
          <w:szCs w:val="24"/>
        </w:rPr>
        <w:t>Barrell</w:t>
      </w:r>
      <w:proofErr w:type="spellEnd"/>
      <w:r w:rsidR="00954660" w:rsidRPr="005D2869">
        <w:rPr>
          <w:rFonts w:ascii="Times New Roman" w:hAnsi="Times New Roman"/>
          <w:sz w:val="24"/>
          <w:szCs w:val="24"/>
        </w:rPr>
        <w:t xml:space="preserve"> and </w:t>
      </w:r>
      <w:proofErr w:type="spellStart"/>
      <w:r w:rsidR="00954660" w:rsidRPr="005D2869">
        <w:rPr>
          <w:rFonts w:ascii="Times New Roman" w:hAnsi="Times New Roman"/>
          <w:sz w:val="24"/>
          <w:szCs w:val="24"/>
        </w:rPr>
        <w:t>Weale</w:t>
      </w:r>
      <w:proofErr w:type="spellEnd"/>
      <w:r w:rsidR="00954660" w:rsidRPr="005D2869">
        <w:rPr>
          <w:rFonts w:ascii="Times New Roman" w:hAnsi="Times New Roman"/>
          <w:sz w:val="24"/>
          <w:szCs w:val="24"/>
        </w:rPr>
        <w:t xml:space="preserve"> (2009)</w:t>
      </w:r>
      <w:r w:rsidR="00C41725">
        <w:rPr>
          <w:rFonts w:ascii="Times New Roman" w:hAnsi="Times New Roman"/>
          <w:sz w:val="24"/>
          <w:szCs w:val="24"/>
        </w:rPr>
        <w:t xml:space="preserve">, </w:t>
      </w:r>
      <w:hyperlink r:id="rId12" w:anchor="!" w:history="1">
        <w:proofErr w:type="spellStart"/>
        <w:r w:rsidR="005D2869" w:rsidRPr="005D2869">
          <w:rPr>
            <w:rFonts w:ascii="Times New Roman" w:hAnsi="Times New Roman"/>
            <w:sz w:val="24"/>
            <w:szCs w:val="24"/>
          </w:rPr>
          <w:t>Kosonen</w:t>
        </w:r>
        <w:proofErr w:type="spellEnd"/>
      </w:hyperlink>
      <w:r w:rsidR="005D2869" w:rsidRPr="005D2869">
        <w:rPr>
          <w:rFonts w:ascii="Times New Roman" w:hAnsi="Times New Roman"/>
          <w:sz w:val="24"/>
          <w:szCs w:val="24"/>
        </w:rPr>
        <w:t xml:space="preserve"> (2015)</w:t>
      </w:r>
      <w:r w:rsidR="00C41725">
        <w:rPr>
          <w:rFonts w:ascii="Times New Roman" w:hAnsi="Times New Roman"/>
          <w:sz w:val="24"/>
          <w:szCs w:val="24"/>
        </w:rPr>
        <w:t xml:space="preserve"> and</w:t>
      </w:r>
      <w:r w:rsidR="00477675">
        <w:rPr>
          <w:rFonts w:ascii="Times New Roman" w:hAnsi="Times New Roman"/>
          <w:sz w:val="24"/>
          <w:szCs w:val="24"/>
        </w:rPr>
        <w:t xml:space="preserve"> </w:t>
      </w:r>
      <w:proofErr w:type="spellStart"/>
      <w:r w:rsidR="00954660" w:rsidRPr="005D2869">
        <w:rPr>
          <w:rFonts w:ascii="Times New Roman" w:hAnsi="Times New Roman"/>
          <w:sz w:val="24"/>
          <w:szCs w:val="24"/>
        </w:rPr>
        <w:t>Laubach</w:t>
      </w:r>
      <w:proofErr w:type="spellEnd"/>
      <w:r w:rsidR="00954660" w:rsidRPr="005D2869">
        <w:rPr>
          <w:rFonts w:ascii="Times New Roman" w:hAnsi="Times New Roman"/>
          <w:sz w:val="24"/>
          <w:szCs w:val="24"/>
        </w:rPr>
        <w:t xml:space="preserve"> (2009).</w:t>
      </w:r>
      <w:r w:rsidR="00677408">
        <w:rPr>
          <w:rFonts w:ascii="Times New Roman" w:hAnsi="Times New Roman"/>
          <w:sz w:val="24"/>
          <w:szCs w:val="24"/>
        </w:rPr>
        <w:t xml:space="preserve"> </w:t>
      </w:r>
      <w:r w:rsidR="00C41725">
        <w:rPr>
          <w:rFonts w:ascii="Times New Roman" w:hAnsi="Times New Roman"/>
          <w:sz w:val="24"/>
          <w:szCs w:val="24"/>
        </w:rPr>
        <w:t>T</w:t>
      </w:r>
      <w:r>
        <w:rPr>
          <w:rFonts w:ascii="Times New Roman" w:hAnsi="Times New Roman"/>
          <w:sz w:val="24"/>
          <w:szCs w:val="24"/>
        </w:rPr>
        <w:t xml:space="preserve">he RSG </w:t>
      </w:r>
      <w:r w:rsidRPr="00BF2FFE">
        <w:rPr>
          <w:rFonts w:ascii="Times New Roman" w:hAnsi="Times New Roman"/>
          <w:sz w:val="24"/>
          <w:szCs w:val="24"/>
        </w:rPr>
        <w:t xml:space="preserve">modeling approach </w:t>
      </w:r>
      <w:r>
        <w:rPr>
          <w:rFonts w:ascii="Times New Roman" w:hAnsi="Times New Roman"/>
          <w:sz w:val="24"/>
          <w:szCs w:val="24"/>
        </w:rPr>
        <w:t>is not without problems. Its main shortcoming is tha</w:t>
      </w:r>
      <w:r w:rsidRPr="00BF2FFE">
        <w:rPr>
          <w:rFonts w:ascii="Times New Roman" w:hAnsi="Times New Roman"/>
          <w:sz w:val="24"/>
          <w:szCs w:val="24"/>
        </w:rPr>
        <w:t>t</w:t>
      </w:r>
      <w:r>
        <w:rPr>
          <w:rFonts w:ascii="Times New Roman" w:hAnsi="Times New Roman"/>
          <w:sz w:val="24"/>
          <w:szCs w:val="24"/>
        </w:rPr>
        <w:t xml:space="preserve"> “a marginal change in the vector of signals” is frequently an inaccurate way of describing </w:t>
      </w:r>
      <w:r w:rsidRPr="00BF2FFE">
        <w:rPr>
          <w:rFonts w:ascii="Times New Roman" w:hAnsi="Times New Roman"/>
          <w:sz w:val="24"/>
          <w:szCs w:val="24"/>
        </w:rPr>
        <w:t>actual</w:t>
      </w:r>
      <w:r>
        <w:rPr>
          <w:rFonts w:ascii="Times New Roman" w:hAnsi="Times New Roman"/>
          <w:sz w:val="24"/>
          <w:szCs w:val="24"/>
        </w:rPr>
        <w:t xml:space="preserve"> </w:t>
      </w:r>
      <w:r w:rsidR="00F80574">
        <w:rPr>
          <w:rFonts w:ascii="Times New Roman" w:hAnsi="Times New Roman"/>
          <w:sz w:val="24"/>
          <w:szCs w:val="24"/>
        </w:rPr>
        <w:t>reforms</w:t>
      </w:r>
      <w:r w:rsidR="00DE3C5B">
        <w:rPr>
          <w:rFonts w:ascii="Times New Roman" w:hAnsi="Times New Roman"/>
          <w:sz w:val="24"/>
          <w:szCs w:val="24"/>
        </w:rPr>
        <w:t xml:space="preserve"> in network industries</w:t>
      </w:r>
      <w:r w:rsidR="00677408">
        <w:rPr>
          <w:rFonts w:ascii="Times New Roman" w:hAnsi="Times New Roman"/>
          <w:sz w:val="24"/>
          <w:szCs w:val="24"/>
        </w:rPr>
        <w:t>, that</w:t>
      </w:r>
      <w:r w:rsidRPr="00C10422">
        <w:rPr>
          <w:rFonts w:ascii="Times New Roman" w:hAnsi="Times New Roman"/>
          <w:sz w:val="24"/>
          <w:szCs w:val="24"/>
        </w:rPr>
        <w:t xml:space="preserve"> </w:t>
      </w:r>
      <w:r>
        <w:rPr>
          <w:rFonts w:ascii="Times New Roman" w:hAnsi="Times New Roman"/>
          <w:sz w:val="24"/>
          <w:szCs w:val="24"/>
        </w:rPr>
        <w:t xml:space="preserve">do not necessarily involve </w:t>
      </w:r>
      <w:r w:rsidR="00DE3C5B">
        <w:rPr>
          <w:rFonts w:ascii="Times New Roman" w:hAnsi="Times New Roman"/>
          <w:sz w:val="24"/>
          <w:szCs w:val="24"/>
        </w:rPr>
        <w:t xml:space="preserve">just </w:t>
      </w:r>
      <w:r>
        <w:rPr>
          <w:rFonts w:ascii="Times New Roman" w:hAnsi="Times New Roman"/>
          <w:sz w:val="24"/>
          <w:szCs w:val="24"/>
        </w:rPr>
        <w:t>an immediate change of</w:t>
      </w:r>
      <w:r w:rsidRPr="00C10422">
        <w:rPr>
          <w:rFonts w:ascii="Times New Roman" w:hAnsi="Times New Roman"/>
          <w:sz w:val="24"/>
          <w:szCs w:val="24"/>
        </w:rPr>
        <w:t xml:space="preserve"> </w:t>
      </w:r>
      <w:r>
        <w:rPr>
          <w:rFonts w:ascii="Times New Roman" w:hAnsi="Times New Roman"/>
          <w:sz w:val="24"/>
          <w:szCs w:val="24"/>
        </w:rPr>
        <w:t xml:space="preserve">signals, such as </w:t>
      </w:r>
      <w:r w:rsidRPr="00C10422">
        <w:rPr>
          <w:rFonts w:ascii="Times New Roman" w:hAnsi="Times New Roman"/>
          <w:sz w:val="24"/>
          <w:szCs w:val="24"/>
        </w:rPr>
        <w:t>tax rate</w:t>
      </w:r>
      <w:r>
        <w:rPr>
          <w:rFonts w:ascii="Times New Roman" w:hAnsi="Times New Roman"/>
          <w:sz w:val="24"/>
          <w:szCs w:val="24"/>
        </w:rPr>
        <w:t>s</w:t>
      </w:r>
      <w:r w:rsidRPr="00C10422">
        <w:rPr>
          <w:rFonts w:ascii="Times New Roman" w:hAnsi="Times New Roman"/>
          <w:sz w:val="24"/>
          <w:szCs w:val="24"/>
        </w:rPr>
        <w:t xml:space="preserve"> or</w:t>
      </w:r>
      <w:r>
        <w:rPr>
          <w:rFonts w:ascii="Times New Roman" w:hAnsi="Times New Roman"/>
          <w:sz w:val="24"/>
          <w:szCs w:val="24"/>
        </w:rPr>
        <w:t xml:space="preserve"> </w:t>
      </w:r>
      <w:r w:rsidRPr="00C10422">
        <w:rPr>
          <w:rFonts w:ascii="Times New Roman" w:hAnsi="Times New Roman"/>
          <w:sz w:val="24"/>
          <w:szCs w:val="24"/>
        </w:rPr>
        <w:t>regulated price</w:t>
      </w:r>
      <w:r>
        <w:rPr>
          <w:rFonts w:ascii="Times New Roman" w:hAnsi="Times New Roman"/>
          <w:sz w:val="24"/>
          <w:szCs w:val="24"/>
        </w:rPr>
        <w:t xml:space="preserve">s, nor an instantaneous variation in the social welfare function. On the contrary, </w:t>
      </w:r>
      <w:r w:rsidR="00F80574">
        <w:rPr>
          <w:rFonts w:ascii="Times New Roman" w:hAnsi="Times New Roman"/>
          <w:sz w:val="24"/>
          <w:szCs w:val="24"/>
        </w:rPr>
        <w:t>reforms</w:t>
      </w:r>
      <w:r>
        <w:rPr>
          <w:rFonts w:ascii="Times New Roman" w:hAnsi="Times New Roman"/>
          <w:sz w:val="24"/>
          <w:szCs w:val="24"/>
        </w:rPr>
        <w:t xml:space="preserve"> are typically implemented with legislative packages that encompass a variety of instruments such as: primary laws, secondary </w:t>
      </w:r>
      <w:r w:rsidRPr="00340E7B">
        <w:rPr>
          <w:rFonts w:ascii="Times New Roman" w:hAnsi="Times New Roman"/>
          <w:sz w:val="24"/>
          <w:szCs w:val="24"/>
        </w:rPr>
        <w:t>regulations,</w:t>
      </w:r>
      <w:r>
        <w:rPr>
          <w:rFonts w:ascii="Times New Roman" w:hAnsi="Times New Roman"/>
          <w:sz w:val="24"/>
          <w:szCs w:val="24"/>
        </w:rPr>
        <w:t xml:space="preserve"> subordinate</w:t>
      </w:r>
      <w:r w:rsidRPr="00340E7B">
        <w:rPr>
          <w:rFonts w:ascii="Times New Roman" w:hAnsi="Times New Roman"/>
          <w:sz w:val="24"/>
          <w:szCs w:val="24"/>
        </w:rPr>
        <w:t xml:space="preserve"> rule</w:t>
      </w:r>
      <w:r>
        <w:rPr>
          <w:rFonts w:ascii="Times New Roman" w:hAnsi="Times New Roman"/>
          <w:sz w:val="24"/>
          <w:szCs w:val="24"/>
        </w:rPr>
        <w:t xml:space="preserve">s, </w:t>
      </w:r>
      <w:r w:rsidRPr="00340E7B">
        <w:rPr>
          <w:rFonts w:ascii="Times New Roman" w:hAnsi="Times New Roman"/>
          <w:sz w:val="24"/>
          <w:szCs w:val="24"/>
        </w:rPr>
        <w:t>standards</w:t>
      </w:r>
      <w:r>
        <w:rPr>
          <w:rFonts w:ascii="Times New Roman" w:hAnsi="Times New Roman"/>
          <w:sz w:val="24"/>
          <w:szCs w:val="24"/>
        </w:rPr>
        <w:t xml:space="preserve">, administrative guidance </w:t>
      </w:r>
      <w:r w:rsidRPr="00340E7B">
        <w:rPr>
          <w:rFonts w:ascii="Times New Roman" w:hAnsi="Times New Roman"/>
          <w:sz w:val="24"/>
          <w:szCs w:val="24"/>
        </w:rPr>
        <w:t>and circulars</w:t>
      </w:r>
      <w:r>
        <w:rPr>
          <w:rFonts w:ascii="Times New Roman" w:hAnsi="Times New Roman"/>
          <w:sz w:val="24"/>
          <w:szCs w:val="24"/>
        </w:rPr>
        <w:t xml:space="preserve"> (OECD, 2010). </w:t>
      </w:r>
      <w:r w:rsidR="00477675">
        <w:rPr>
          <w:rFonts w:ascii="Times New Roman" w:hAnsi="Times New Roman"/>
          <w:sz w:val="24"/>
          <w:szCs w:val="24"/>
        </w:rPr>
        <w:t>I</w:t>
      </w:r>
      <w:r>
        <w:rPr>
          <w:rFonts w:ascii="Times New Roman" w:hAnsi="Times New Roman"/>
          <w:sz w:val="24"/>
          <w:szCs w:val="24"/>
        </w:rPr>
        <w:t xml:space="preserve">n the case of the European Union, regulation </w:t>
      </w:r>
      <w:r w:rsidRPr="000C75A0">
        <w:rPr>
          <w:rFonts w:ascii="Times New Roman" w:hAnsi="Times New Roman"/>
          <w:sz w:val="24"/>
          <w:szCs w:val="24"/>
        </w:rPr>
        <w:t xml:space="preserve">of </w:t>
      </w:r>
      <w:r>
        <w:rPr>
          <w:rFonts w:ascii="Times New Roman" w:hAnsi="Times New Roman"/>
          <w:sz w:val="24"/>
          <w:szCs w:val="24"/>
        </w:rPr>
        <w:t>network</w:t>
      </w:r>
      <w:r w:rsidRPr="000C75A0">
        <w:rPr>
          <w:rFonts w:ascii="Times New Roman" w:hAnsi="Times New Roman"/>
          <w:sz w:val="24"/>
          <w:szCs w:val="24"/>
        </w:rPr>
        <w:t xml:space="preserve"> services</w:t>
      </w:r>
      <w:r>
        <w:rPr>
          <w:rFonts w:ascii="Times New Roman" w:hAnsi="Times New Roman"/>
          <w:sz w:val="24"/>
          <w:szCs w:val="24"/>
        </w:rPr>
        <w:t xml:space="preserve"> involves the </w:t>
      </w:r>
      <w:r>
        <w:rPr>
          <w:rFonts w:ascii="Times New Roman" w:hAnsi="Times New Roman"/>
          <w:sz w:val="24"/>
          <w:szCs w:val="24"/>
        </w:rPr>
        <w:lastRenderedPageBreak/>
        <w:t xml:space="preserve">adoption of both legislative and </w:t>
      </w:r>
      <w:r w:rsidRPr="000C75A0">
        <w:rPr>
          <w:rFonts w:ascii="Times New Roman" w:hAnsi="Times New Roman"/>
          <w:sz w:val="24"/>
          <w:szCs w:val="24"/>
        </w:rPr>
        <w:t>non-legislative acts</w:t>
      </w:r>
      <w:r>
        <w:rPr>
          <w:rFonts w:ascii="Times New Roman" w:hAnsi="Times New Roman"/>
          <w:sz w:val="24"/>
          <w:szCs w:val="24"/>
        </w:rPr>
        <w:t>, the so-called soft law,</w:t>
      </w:r>
      <w:r>
        <w:rPr>
          <w:rStyle w:val="Rimandonotaapidipagina"/>
          <w:rFonts w:ascii="Times New Roman" w:hAnsi="Times New Roman"/>
          <w:sz w:val="24"/>
          <w:szCs w:val="24"/>
        </w:rPr>
        <w:footnoteReference w:id="1"/>
      </w:r>
      <w:r>
        <w:rPr>
          <w:rFonts w:ascii="Times New Roman" w:hAnsi="Times New Roman"/>
          <w:sz w:val="24"/>
          <w:szCs w:val="24"/>
        </w:rPr>
        <w:t xml:space="preserve"> with complex implementation mechanisms (</w:t>
      </w:r>
      <w:r w:rsidRPr="00371C46">
        <w:rPr>
          <w:rFonts w:ascii="Times New Roman" w:hAnsi="Times New Roman"/>
          <w:sz w:val="24"/>
          <w:szCs w:val="24"/>
        </w:rPr>
        <w:t>Goldberg</w:t>
      </w:r>
      <w:r>
        <w:rPr>
          <w:rFonts w:ascii="Times New Roman" w:hAnsi="Times New Roman"/>
          <w:sz w:val="24"/>
          <w:szCs w:val="24"/>
        </w:rPr>
        <w:t>, 1976).</w:t>
      </w:r>
      <w:r w:rsidR="00677408">
        <w:rPr>
          <w:rFonts w:ascii="Times New Roman" w:hAnsi="Times New Roman"/>
          <w:sz w:val="24"/>
          <w:szCs w:val="24"/>
        </w:rPr>
        <w:t xml:space="preserve"> </w:t>
      </w:r>
      <w:r>
        <w:rPr>
          <w:rFonts w:ascii="Times New Roman" w:hAnsi="Times New Roman"/>
          <w:sz w:val="24"/>
          <w:szCs w:val="24"/>
        </w:rPr>
        <w:t xml:space="preserve">Moreover, the aim of such </w:t>
      </w:r>
      <w:r w:rsidRPr="00E30840">
        <w:rPr>
          <w:rFonts w:ascii="Times New Roman" w:hAnsi="Times New Roman"/>
          <w:sz w:val="24"/>
          <w:szCs w:val="24"/>
        </w:rPr>
        <w:t>tools and procedures</w:t>
      </w:r>
      <w:r>
        <w:rPr>
          <w:rFonts w:ascii="Times New Roman" w:hAnsi="Times New Roman"/>
          <w:sz w:val="24"/>
          <w:szCs w:val="24"/>
        </w:rPr>
        <w:t xml:space="preserve"> is not to induce </w:t>
      </w:r>
      <w:r w:rsidR="00CA424C">
        <w:rPr>
          <w:rFonts w:ascii="Times New Roman" w:hAnsi="Times New Roman"/>
          <w:sz w:val="24"/>
          <w:szCs w:val="24"/>
        </w:rPr>
        <w:t>an immediate change in a signal</w:t>
      </w:r>
      <w:r>
        <w:rPr>
          <w:rFonts w:ascii="Times New Roman" w:hAnsi="Times New Roman"/>
          <w:sz w:val="24"/>
          <w:szCs w:val="24"/>
        </w:rPr>
        <w:t xml:space="preserve"> but to provide mechanisms that, </w:t>
      </w:r>
      <w:r w:rsidRPr="00146C03">
        <w:rPr>
          <w:rFonts w:ascii="Times New Roman" w:hAnsi="Times New Roman"/>
          <w:sz w:val="24"/>
          <w:szCs w:val="24"/>
        </w:rPr>
        <w:t>under certain circumstances</w:t>
      </w:r>
      <w:r>
        <w:rPr>
          <w:rFonts w:ascii="Times New Roman" w:hAnsi="Times New Roman"/>
          <w:sz w:val="24"/>
          <w:szCs w:val="24"/>
        </w:rPr>
        <w:t>, should pave the way for such a change.</w:t>
      </w:r>
      <w:r w:rsidR="00477675">
        <w:rPr>
          <w:rFonts w:ascii="Times New Roman" w:hAnsi="Times New Roman"/>
          <w:sz w:val="24"/>
          <w:szCs w:val="24"/>
        </w:rPr>
        <w:t xml:space="preserve"> </w:t>
      </w:r>
      <w:r>
        <w:rPr>
          <w:rFonts w:ascii="Times New Roman" w:hAnsi="Times New Roman"/>
          <w:sz w:val="24"/>
          <w:szCs w:val="24"/>
        </w:rPr>
        <w:t xml:space="preserve">For instance, “local loop unbundling” in European member states gives the right to entrants to use the </w:t>
      </w:r>
      <w:r w:rsidRPr="008C7E75">
        <w:rPr>
          <w:rFonts w:ascii="Times New Roman" w:hAnsi="Times New Roman"/>
          <w:sz w:val="24"/>
          <w:szCs w:val="24"/>
        </w:rPr>
        <w:t>incumbent telecom operator</w:t>
      </w:r>
      <w:r>
        <w:rPr>
          <w:rFonts w:ascii="Times New Roman" w:hAnsi="Times New Roman"/>
          <w:sz w:val="24"/>
          <w:szCs w:val="24"/>
        </w:rPr>
        <w:t>’s local</w:t>
      </w:r>
      <w:r w:rsidRPr="008C7E75">
        <w:rPr>
          <w:rFonts w:ascii="Times New Roman" w:hAnsi="Times New Roman"/>
          <w:sz w:val="24"/>
          <w:szCs w:val="24"/>
        </w:rPr>
        <w:t xml:space="preserve"> broadband network </w:t>
      </w:r>
      <w:r>
        <w:rPr>
          <w:rFonts w:ascii="Times New Roman" w:hAnsi="Times New Roman"/>
          <w:sz w:val="24"/>
          <w:szCs w:val="24"/>
        </w:rPr>
        <w:t xml:space="preserve">to </w:t>
      </w:r>
      <w:r w:rsidRPr="008C7E75">
        <w:rPr>
          <w:rFonts w:ascii="Times New Roman" w:hAnsi="Times New Roman"/>
          <w:sz w:val="24"/>
          <w:szCs w:val="24"/>
        </w:rPr>
        <w:t xml:space="preserve">offer </w:t>
      </w:r>
      <w:r>
        <w:rPr>
          <w:rFonts w:ascii="Times New Roman" w:hAnsi="Times New Roman"/>
          <w:sz w:val="24"/>
          <w:szCs w:val="24"/>
        </w:rPr>
        <w:t xml:space="preserve">their </w:t>
      </w:r>
      <w:r w:rsidRPr="008C7E75">
        <w:rPr>
          <w:rFonts w:ascii="Times New Roman" w:hAnsi="Times New Roman"/>
          <w:sz w:val="24"/>
          <w:szCs w:val="24"/>
        </w:rPr>
        <w:t>service</w:t>
      </w:r>
      <w:r>
        <w:rPr>
          <w:rFonts w:ascii="Times New Roman" w:hAnsi="Times New Roman"/>
          <w:sz w:val="24"/>
          <w:szCs w:val="24"/>
        </w:rPr>
        <w:t xml:space="preserve">s </w:t>
      </w:r>
      <w:r w:rsidRPr="008C7E75">
        <w:rPr>
          <w:rFonts w:ascii="Times New Roman" w:hAnsi="Times New Roman"/>
          <w:sz w:val="24"/>
          <w:szCs w:val="24"/>
        </w:rPr>
        <w:t>directly to customers</w:t>
      </w:r>
      <w:r>
        <w:rPr>
          <w:rFonts w:ascii="Times New Roman" w:hAnsi="Times New Roman"/>
          <w:sz w:val="24"/>
          <w:szCs w:val="24"/>
        </w:rPr>
        <w:t>.</w:t>
      </w:r>
      <w:r>
        <w:rPr>
          <w:rStyle w:val="Rimandonotaapidipagina"/>
          <w:rFonts w:ascii="Times New Roman" w:hAnsi="Times New Roman"/>
          <w:sz w:val="24"/>
          <w:szCs w:val="24"/>
        </w:rPr>
        <w:footnoteReference w:id="2"/>
      </w:r>
      <w:r>
        <w:rPr>
          <w:rFonts w:ascii="Times New Roman" w:hAnsi="Times New Roman"/>
          <w:sz w:val="24"/>
          <w:szCs w:val="24"/>
        </w:rPr>
        <w:t xml:space="preserve"> Clearly, the implementation of such a legislation cannot be described </w:t>
      </w:r>
      <w:r w:rsidRPr="00C10422">
        <w:rPr>
          <w:rFonts w:ascii="Times New Roman" w:hAnsi="Times New Roman"/>
          <w:sz w:val="24"/>
          <w:szCs w:val="24"/>
        </w:rPr>
        <w:t xml:space="preserve">as </w:t>
      </w:r>
      <w:r>
        <w:rPr>
          <w:rFonts w:ascii="Times New Roman" w:hAnsi="Times New Roman"/>
          <w:sz w:val="24"/>
          <w:szCs w:val="24"/>
        </w:rPr>
        <w:t xml:space="preserve">a </w:t>
      </w:r>
      <w:r w:rsidRPr="00C10422">
        <w:rPr>
          <w:rFonts w:ascii="Times New Roman" w:hAnsi="Times New Roman"/>
          <w:sz w:val="24"/>
          <w:szCs w:val="24"/>
        </w:rPr>
        <w:t xml:space="preserve">change </w:t>
      </w:r>
      <w:r w:rsidR="00BE1E89">
        <w:rPr>
          <w:rFonts w:ascii="Times New Roman" w:hAnsi="Times New Roman"/>
          <w:sz w:val="24"/>
          <w:szCs w:val="24"/>
        </w:rPr>
        <w:t>in a</w:t>
      </w:r>
      <w:r>
        <w:rPr>
          <w:rFonts w:ascii="Times New Roman" w:hAnsi="Times New Roman"/>
          <w:sz w:val="24"/>
          <w:szCs w:val="24"/>
        </w:rPr>
        <w:t xml:space="preserve"> vector of signals (Guthrie, 2006 and </w:t>
      </w:r>
      <w:proofErr w:type="spellStart"/>
      <w:r>
        <w:rPr>
          <w:rFonts w:ascii="Times New Roman" w:hAnsi="Times New Roman"/>
          <w:sz w:val="24"/>
          <w:szCs w:val="24"/>
        </w:rPr>
        <w:t>Nardotto</w:t>
      </w:r>
      <w:proofErr w:type="spellEnd"/>
      <w:r>
        <w:rPr>
          <w:rFonts w:ascii="Times New Roman" w:hAnsi="Times New Roman"/>
          <w:sz w:val="24"/>
          <w:szCs w:val="24"/>
        </w:rPr>
        <w:t xml:space="preserve"> et al., 2015). Rather, local loop unbundling can be interpreted as a modification of the regulatory policy framework that is </w:t>
      </w:r>
      <w:r w:rsidRPr="00C10422">
        <w:rPr>
          <w:rFonts w:ascii="Times New Roman" w:hAnsi="Times New Roman"/>
          <w:sz w:val="24"/>
          <w:szCs w:val="24"/>
        </w:rPr>
        <w:t xml:space="preserve">expected to </w:t>
      </w:r>
      <w:r>
        <w:rPr>
          <w:rFonts w:ascii="Times New Roman" w:hAnsi="Times New Roman"/>
          <w:sz w:val="24"/>
          <w:szCs w:val="24"/>
        </w:rPr>
        <w:t xml:space="preserve">create the conditions for a </w:t>
      </w:r>
      <w:r w:rsidRPr="00C10422">
        <w:rPr>
          <w:rFonts w:ascii="Times New Roman" w:hAnsi="Times New Roman"/>
          <w:sz w:val="24"/>
          <w:szCs w:val="24"/>
        </w:rPr>
        <w:t>change in signals</w:t>
      </w:r>
      <w:r>
        <w:rPr>
          <w:rFonts w:ascii="Times New Roman" w:hAnsi="Times New Roman"/>
          <w:sz w:val="24"/>
          <w:szCs w:val="24"/>
        </w:rPr>
        <w:t xml:space="preserve"> and is </w:t>
      </w:r>
      <w:r w:rsidRPr="00643385">
        <w:rPr>
          <w:rFonts w:ascii="Times New Roman" w:hAnsi="Times New Roman"/>
          <w:sz w:val="24"/>
          <w:szCs w:val="24"/>
        </w:rPr>
        <w:t>thus not well approximated as a problem belonging to the RSG tradition.</w:t>
      </w:r>
      <w:r w:rsidR="00477675">
        <w:rPr>
          <w:rFonts w:ascii="Times New Roman" w:hAnsi="Times New Roman"/>
          <w:sz w:val="24"/>
          <w:szCs w:val="24"/>
        </w:rPr>
        <w:t xml:space="preserve"> </w:t>
      </w:r>
      <w:r w:rsidR="006145E1" w:rsidRPr="00715D29">
        <w:rPr>
          <w:rFonts w:ascii="Times New Roman" w:hAnsi="Times New Roman"/>
          <w:sz w:val="24"/>
          <w:szCs w:val="24"/>
        </w:rPr>
        <w:t xml:space="preserve">Similar reasoning applies to </w:t>
      </w:r>
      <w:r w:rsidR="000465CE" w:rsidRPr="00715D29">
        <w:rPr>
          <w:rFonts w:ascii="Times New Roman" w:hAnsi="Times New Roman"/>
          <w:sz w:val="24"/>
          <w:szCs w:val="24"/>
        </w:rPr>
        <w:t xml:space="preserve">large scale </w:t>
      </w:r>
      <w:r w:rsidR="00AA127D" w:rsidRPr="00715D29">
        <w:rPr>
          <w:rFonts w:ascii="Times New Roman" w:hAnsi="Times New Roman"/>
          <w:sz w:val="24"/>
          <w:szCs w:val="24"/>
        </w:rPr>
        <w:t>privatization</w:t>
      </w:r>
      <w:r w:rsidR="00677408">
        <w:rPr>
          <w:rFonts w:ascii="Times New Roman" w:hAnsi="Times New Roman"/>
          <w:sz w:val="24"/>
          <w:szCs w:val="24"/>
        </w:rPr>
        <w:t xml:space="preserve"> policies, such as those </w:t>
      </w:r>
      <w:r w:rsidR="000465CE" w:rsidRPr="00715D29">
        <w:rPr>
          <w:rFonts w:ascii="Times New Roman" w:hAnsi="Times New Roman"/>
          <w:sz w:val="24"/>
          <w:szCs w:val="24"/>
        </w:rPr>
        <w:t>pursued in the UK in the 1980 and 1990s</w:t>
      </w:r>
      <w:r w:rsidR="00AA127D" w:rsidRPr="00715D29">
        <w:rPr>
          <w:rFonts w:ascii="Times New Roman" w:hAnsi="Times New Roman"/>
          <w:sz w:val="24"/>
          <w:szCs w:val="24"/>
        </w:rPr>
        <w:t xml:space="preserve">. </w:t>
      </w:r>
      <w:r w:rsidR="00174F74" w:rsidRPr="00715D29">
        <w:rPr>
          <w:rFonts w:ascii="Times New Roman" w:hAnsi="Times New Roman"/>
          <w:sz w:val="24"/>
          <w:szCs w:val="24"/>
        </w:rPr>
        <w:t>Here,</w:t>
      </w:r>
      <w:r w:rsidR="00AA127D" w:rsidRPr="00715D29">
        <w:rPr>
          <w:rFonts w:ascii="Times New Roman" w:hAnsi="Times New Roman"/>
          <w:sz w:val="24"/>
          <w:szCs w:val="24"/>
        </w:rPr>
        <w:t xml:space="preserve"> </w:t>
      </w:r>
      <w:r w:rsidR="00174F74" w:rsidRPr="00715D29">
        <w:rPr>
          <w:rFonts w:ascii="Times New Roman" w:hAnsi="Times New Roman"/>
          <w:sz w:val="24"/>
          <w:szCs w:val="24"/>
        </w:rPr>
        <w:t xml:space="preserve">structural </w:t>
      </w:r>
      <w:r w:rsidR="00AA127D" w:rsidRPr="00715D29">
        <w:rPr>
          <w:rFonts w:ascii="Times New Roman" w:hAnsi="Times New Roman"/>
          <w:sz w:val="24"/>
          <w:szCs w:val="24"/>
        </w:rPr>
        <w:t>reforms packages</w:t>
      </w:r>
      <w:r w:rsidR="00174F74" w:rsidRPr="00715D29">
        <w:rPr>
          <w:rFonts w:ascii="Times New Roman" w:hAnsi="Times New Roman"/>
          <w:sz w:val="24"/>
          <w:szCs w:val="24"/>
        </w:rPr>
        <w:t xml:space="preserve"> were implemented leading to </w:t>
      </w:r>
      <w:r w:rsidR="000465CE" w:rsidRPr="00715D29">
        <w:rPr>
          <w:rFonts w:ascii="Times New Roman" w:hAnsi="Times New Roman"/>
          <w:sz w:val="24"/>
          <w:szCs w:val="24"/>
        </w:rPr>
        <w:t>very big divestitures in several economic sectors</w:t>
      </w:r>
      <w:r w:rsidR="00174F74" w:rsidRPr="00715D29">
        <w:rPr>
          <w:rFonts w:ascii="Times New Roman" w:hAnsi="Times New Roman"/>
          <w:sz w:val="24"/>
          <w:szCs w:val="24"/>
        </w:rPr>
        <w:t xml:space="preserve"> and</w:t>
      </w:r>
      <w:r w:rsidR="000465CE" w:rsidRPr="00715D29">
        <w:rPr>
          <w:rFonts w:ascii="Times New Roman" w:hAnsi="Times New Roman"/>
          <w:sz w:val="24"/>
          <w:szCs w:val="24"/>
        </w:rPr>
        <w:t xml:space="preserve"> generating a real shift in the economic </w:t>
      </w:r>
      <w:r w:rsidR="00AA127D" w:rsidRPr="00715D29">
        <w:rPr>
          <w:rFonts w:ascii="Times New Roman" w:hAnsi="Times New Roman"/>
          <w:sz w:val="24"/>
          <w:szCs w:val="24"/>
        </w:rPr>
        <w:t>framework</w:t>
      </w:r>
      <w:r w:rsidR="006145E1" w:rsidRPr="00715D29">
        <w:rPr>
          <w:rFonts w:ascii="Times New Roman" w:hAnsi="Times New Roman"/>
          <w:sz w:val="24"/>
          <w:szCs w:val="24"/>
        </w:rPr>
        <w:t xml:space="preserve"> </w:t>
      </w:r>
      <w:r w:rsidR="000465CE" w:rsidRPr="00715D29">
        <w:rPr>
          <w:rFonts w:ascii="Times New Roman" w:hAnsi="Times New Roman"/>
          <w:sz w:val="24"/>
          <w:szCs w:val="24"/>
        </w:rPr>
        <w:t>(</w:t>
      </w:r>
      <w:r w:rsidR="00715D29" w:rsidRPr="00715D29">
        <w:rPr>
          <w:rFonts w:ascii="Times New Roman" w:hAnsi="Times New Roman"/>
          <w:sz w:val="24"/>
          <w:szCs w:val="24"/>
        </w:rPr>
        <w:t>e.g. Florio</w:t>
      </w:r>
      <w:r w:rsidR="00477675">
        <w:rPr>
          <w:rFonts w:ascii="Times New Roman" w:hAnsi="Times New Roman"/>
          <w:sz w:val="24"/>
          <w:szCs w:val="24"/>
        </w:rPr>
        <w:t>,</w:t>
      </w:r>
      <w:r w:rsidR="00715D29" w:rsidRPr="00715D29">
        <w:rPr>
          <w:rFonts w:ascii="Times New Roman" w:hAnsi="Times New Roman"/>
          <w:sz w:val="24"/>
          <w:szCs w:val="24"/>
        </w:rPr>
        <w:t xml:space="preserve"> 2004 and</w:t>
      </w:r>
      <w:r w:rsidR="004E7D26" w:rsidRPr="00715D29">
        <w:rPr>
          <w:rFonts w:ascii="Times New Roman" w:hAnsi="Times New Roman"/>
          <w:sz w:val="24"/>
          <w:szCs w:val="24"/>
        </w:rPr>
        <w:t xml:space="preserve"> Parker</w:t>
      </w:r>
      <w:r w:rsidR="00477675">
        <w:rPr>
          <w:rFonts w:ascii="Times New Roman" w:hAnsi="Times New Roman"/>
          <w:sz w:val="24"/>
          <w:szCs w:val="24"/>
        </w:rPr>
        <w:t>,</w:t>
      </w:r>
      <w:r w:rsidR="004E7D26" w:rsidRPr="00715D29">
        <w:rPr>
          <w:rFonts w:ascii="Times New Roman" w:hAnsi="Times New Roman"/>
          <w:sz w:val="24"/>
          <w:szCs w:val="24"/>
        </w:rPr>
        <w:t xml:space="preserve"> 2009, 2012</w:t>
      </w:r>
      <w:r w:rsidR="000465CE" w:rsidRPr="00715D29">
        <w:rPr>
          <w:rFonts w:ascii="Times New Roman" w:hAnsi="Times New Roman"/>
          <w:sz w:val="24"/>
          <w:szCs w:val="24"/>
        </w:rPr>
        <w:t>).</w:t>
      </w:r>
    </w:p>
    <w:p w14:paraId="12613623" w14:textId="1F29CCF6" w:rsidR="0012093F" w:rsidRPr="008A3A38" w:rsidRDefault="0043260E" w:rsidP="00677408">
      <w:pPr>
        <w:spacing w:after="0" w:line="480" w:lineRule="auto"/>
        <w:ind w:firstLine="720"/>
        <w:jc w:val="both"/>
        <w:rPr>
          <w:rFonts w:ascii="Times New Roman" w:hAnsi="Times New Roman"/>
          <w:sz w:val="24"/>
          <w:szCs w:val="24"/>
        </w:rPr>
      </w:pPr>
      <w:r>
        <w:rPr>
          <w:rFonts w:ascii="Times New Roman" w:hAnsi="Times New Roman"/>
          <w:sz w:val="24"/>
          <w:szCs w:val="24"/>
        </w:rPr>
        <w:t>P</w:t>
      </w:r>
      <w:r w:rsidR="000A3132" w:rsidRPr="000A3132">
        <w:rPr>
          <w:rFonts w:ascii="Times New Roman" w:hAnsi="Times New Roman"/>
          <w:sz w:val="24"/>
          <w:szCs w:val="24"/>
        </w:rPr>
        <w:t>rivatizations, unbundling of network services</w:t>
      </w:r>
      <w:r w:rsidR="00CA424C">
        <w:rPr>
          <w:rFonts w:ascii="Times New Roman" w:hAnsi="Times New Roman"/>
          <w:sz w:val="24"/>
          <w:szCs w:val="24"/>
        </w:rPr>
        <w:t xml:space="preserve"> and</w:t>
      </w:r>
      <w:r w:rsidR="000A3132" w:rsidRPr="000A3132">
        <w:rPr>
          <w:rFonts w:ascii="Times New Roman" w:hAnsi="Times New Roman"/>
          <w:sz w:val="24"/>
          <w:szCs w:val="24"/>
        </w:rPr>
        <w:t xml:space="preserve"> </w:t>
      </w:r>
      <w:r w:rsidR="00461B29">
        <w:rPr>
          <w:rFonts w:ascii="Times New Roman" w:hAnsi="Times New Roman"/>
          <w:sz w:val="24"/>
          <w:szCs w:val="24"/>
        </w:rPr>
        <w:t>access</w:t>
      </w:r>
      <w:r w:rsidR="000A3132" w:rsidRPr="000A3132">
        <w:rPr>
          <w:rFonts w:ascii="Times New Roman" w:hAnsi="Times New Roman"/>
          <w:sz w:val="24"/>
          <w:szCs w:val="24"/>
        </w:rPr>
        <w:t xml:space="preserve"> </w:t>
      </w:r>
      <w:r w:rsidR="00A44503">
        <w:rPr>
          <w:rFonts w:ascii="Times New Roman" w:hAnsi="Times New Roman"/>
          <w:sz w:val="24"/>
          <w:szCs w:val="24"/>
        </w:rPr>
        <w:t>regulation</w:t>
      </w:r>
      <w:r w:rsidR="000A3132" w:rsidRPr="000A3132">
        <w:rPr>
          <w:rFonts w:ascii="Times New Roman" w:hAnsi="Times New Roman"/>
          <w:sz w:val="24"/>
          <w:szCs w:val="24"/>
        </w:rPr>
        <w:t xml:space="preserve"> </w:t>
      </w:r>
      <w:r w:rsidR="00C41725">
        <w:rPr>
          <w:rFonts w:ascii="Times New Roman" w:hAnsi="Times New Roman"/>
          <w:sz w:val="24"/>
          <w:szCs w:val="24"/>
        </w:rPr>
        <w:t xml:space="preserve">can be </w:t>
      </w:r>
      <w:r w:rsidR="000A3132" w:rsidRPr="000A3132">
        <w:rPr>
          <w:rFonts w:ascii="Times New Roman" w:hAnsi="Times New Roman"/>
          <w:sz w:val="24"/>
          <w:szCs w:val="24"/>
        </w:rPr>
        <w:t>described as “</w:t>
      </w:r>
      <w:proofErr w:type="spellStart"/>
      <w:r w:rsidR="000A3132" w:rsidRPr="00336A19">
        <w:rPr>
          <w:rFonts w:ascii="Times New Roman" w:hAnsi="Times New Roman"/>
          <w:i/>
          <w:sz w:val="24"/>
          <w:szCs w:val="24"/>
        </w:rPr>
        <w:t>mesoeconomic</w:t>
      </w:r>
      <w:proofErr w:type="spellEnd"/>
      <w:r w:rsidR="000A3132" w:rsidRPr="000A3132">
        <w:rPr>
          <w:rFonts w:ascii="Times New Roman" w:hAnsi="Times New Roman"/>
          <w:sz w:val="24"/>
          <w:szCs w:val="24"/>
        </w:rPr>
        <w:t xml:space="preserve">” changes (see Ng, 1992): </w:t>
      </w:r>
      <w:r w:rsidR="00B4435A">
        <w:rPr>
          <w:rFonts w:ascii="Times New Roman" w:hAnsi="Times New Roman"/>
          <w:sz w:val="24"/>
          <w:szCs w:val="24"/>
        </w:rPr>
        <w:t xml:space="preserve">they aim at changing the </w:t>
      </w:r>
      <w:r w:rsidR="00B4435A" w:rsidRPr="000A3132">
        <w:rPr>
          <w:rFonts w:ascii="Times New Roman" w:hAnsi="Times New Roman"/>
          <w:sz w:val="24"/>
          <w:szCs w:val="24"/>
        </w:rPr>
        <w:t>institutional setting</w:t>
      </w:r>
      <w:r w:rsidR="00336A19">
        <w:rPr>
          <w:rFonts w:ascii="Times New Roman" w:hAnsi="Times New Roman"/>
          <w:sz w:val="24"/>
          <w:szCs w:val="24"/>
        </w:rPr>
        <w:t xml:space="preserve"> and hence </w:t>
      </w:r>
      <w:r w:rsidR="00B4435A">
        <w:rPr>
          <w:rFonts w:ascii="Times New Roman" w:hAnsi="Times New Roman"/>
          <w:sz w:val="24"/>
          <w:szCs w:val="24"/>
        </w:rPr>
        <w:t>to induce a variety of economy-wide effects in a certain direction.</w:t>
      </w:r>
      <w:r>
        <w:rPr>
          <w:rFonts w:ascii="Times New Roman" w:hAnsi="Times New Roman"/>
          <w:sz w:val="24"/>
          <w:szCs w:val="24"/>
        </w:rPr>
        <w:t xml:space="preserve"> </w:t>
      </w:r>
      <w:r w:rsidR="00C41725">
        <w:rPr>
          <w:rFonts w:ascii="Times New Roman" w:hAnsi="Times New Roman"/>
          <w:sz w:val="24"/>
          <w:szCs w:val="24"/>
        </w:rPr>
        <w:t>W</w:t>
      </w:r>
      <w:r w:rsidR="00CA424C">
        <w:rPr>
          <w:rFonts w:ascii="Times New Roman" w:hAnsi="Times New Roman"/>
          <w:sz w:val="24"/>
          <w:szCs w:val="24"/>
        </w:rPr>
        <w:t>e</w:t>
      </w:r>
      <w:r w:rsidR="00A44D25">
        <w:rPr>
          <w:rFonts w:ascii="Times New Roman" w:hAnsi="Times New Roman"/>
          <w:sz w:val="24"/>
          <w:szCs w:val="24"/>
        </w:rPr>
        <w:t xml:space="preserve"> </w:t>
      </w:r>
      <w:r w:rsidR="006D7080" w:rsidRPr="000A3132">
        <w:rPr>
          <w:rFonts w:ascii="Times New Roman" w:hAnsi="Times New Roman"/>
          <w:sz w:val="24"/>
          <w:szCs w:val="24"/>
        </w:rPr>
        <w:t>use</w:t>
      </w:r>
      <w:r w:rsidR="00A44D25">
        <w:rPr>
          <w:rFonts w:ascii="Times New Roman" w:hAnsi="Times New Roman"/>
          <w:sz w:val="24"/>
          <w:szCs w:val="24"/>
        </w:rPr>
        <w:t>d</w:t>
      </w:r>
      <w:r w:rsidR="006D7080" w:rsidRPr="000A3132">
        <w:rPr>
          <w:rFonts w:ascii="Times New Roman" w:hAnsi="Times New Roman"/>
          <w:sz w:val="24"/>
          <w:szCs w:val="24"/>
        </w:rPr>
        <w:t xml:space="preserve"> the term </w:t>
      </w:r>
      <w:r w:rsidR="00F80574">
        <w:rPr>
          <w:rFonts w:ascii="Times New Roman" w:hAnsi="Times New Roman"/>
          <w:sz w:val="24"/>
          <w:szCs w:val="24"/>
        </w:rPr>
        <w:t>“regulatory reform”</w:t>
      </w:r>
      <w:r w:rsidR="006D7080" w:rsidRPr="000A3132">
        <w:rPr>
          <w:rFonts w:ascii="Times New Roman" w:hAnsi="Times New Roman"/>
          <w:sz w:val="24"/>
          <w:szCs w:val="24"/>
        </w:rPr>
        <w:t xml:space="preserve"> to identify legislative or regulatory packages </w:t>
      </w:r>
      <w:r w:rsidR="00A44D25">
        <w:rPr>
          <w:rFonts w:ascii="Times New Roman" w:hAnsi="Times New Roman"/>
          <w:sz w:val="24"/>
          <w:szCs w:val="24"/>
        </w:rPr>
        <w:t>that</w:t>
      </w:r>
      <w:r w:rsidR="006D7080" w:rsidRPr="000A3132">
        <w:rPr>
          <w:rFonts w:ascii="Times New Roman" w:hAnsi="Times New Roman"/>
          <w:sz w:val="24"/>
          <w:szCs w:val="24"/>
        </w:rPr>
        <w:t xml:space="preserve"> are not </w:t>
      </w:r>
      <w:r w:rsidR="00A44D25">
        <w:rPr>
          <w:rFonts w:ascii="Times New Roman" w:hAnsi="Times New Roman"/>
          <w:sz w:val="24"/>
          <w:szCs w:val="24"/>
        </w:rPr>
        <w:t>necessarily</w:t>
      </w:r>
      <w:r w:rsidR="006D7080" w:rsidRPr="000A3132">
        <w:rPr>
          <w:rFonts w:ascii="Times New Roman" w:hAnsi="Times New Roman"/>
          <w:sz w:val="24"/>
          <w:szCs w:val="24"/>
        </w:rPr>
        <w:t xml:space="preserve"> translated into a change </w:t>
      </w:r>
      <w:r w:rsidR="00A44D25">
        <w:rPr>
          <w:rFonts w:ascii="Times New Roman" w:hAnsi="Times New Roman"/>
          <w:sz w:val="24"/>
          <w:szCs w:val="24"/>
        </w:rPr>
        <w:t>in</w:t>
      </w:r>
      <w:r w:rsidR="006D7080" w:rsidRPr="000A3132">
        <w:rPr>
          <w:rFonts w:ascii="Times New Roman" w:hAnsi="Times New Roman"/>
          <w:sz w:val="24"/>
          <w:szCs w:val="24"/>
        </w:rPr>
        <w:t xml:space="preserve"> the vector of signals</w:t>
      </w:r>
      <w:r w:rsidR="00C41725">
        <w:rPr>
          <w:rFonts w:ascii="Times New Roman" w:hAnsi="Times New Roman"/>
          <w:sz w:val="24"/>
          <w:szCs w:val="24"/>
        </w:rPr>
        <w:t xml:space="preserve"> and</w:t>
      </w:r>
      <w:r w:rsidR="006D7080" w:rsidRPr="000A3132">
        <w:rPr>
          <w:rFonts w:ascii="Times New Roman" w:hAnsi="Times New Roman"/>
          <w:sz w:val="24"/>
          <w:szCs w:val="24"/>
        </w:rPr>
        <w:t xml:space="preserve"> cannot be analyzed within the RSG analytical framework.</w:t>
      </w:r>
      <w:r w:rsidR="005959AE">
        <w:rPr>
          <w:rFonts w:ascii="Times New Roman" w:hAnsi="Times New Roman"/>
          <w:sz w:val="24"/>
          <w:szCs w:val="24"/>
        </w:rPr>
        <w:t xml:space="preserve"> </w:t>
      </w:r>
      <w:r w:rsidR="00A16C71">
        <w:rPr>
          <w:rFonts w:ascii="Times New Roman" w:hAnsi="Times New Roman"/>
          <w:sz w:val="24"/>
          <w:szCs w:val="24"/>
        </w:rPr>
        <w:t>In the economic literature</w:t>
      </w:r>
      <w:r w:rsidR="007411AE">
        <w:rPr>
          <w:rFonts w:ascii="Times New Roman" w:hAnsi="Times New Roman"/>
          <w:sz w:val="24"/>
          <w:szCs w:val="24"/>
        </w:rPr>
        <w:t>,</w:t>
      </w:r>
      <w:r w:rsidR="00A16C71">
        <w:rPr>
          <w:rFonts w:ascii="Times New Roman" w:hAnsi="Times New Roman"/>
          <w:sz w:val="24"/>
          <w:szCs w:val="24"/>
        </w:rPr>
        <w:t xml:space="preserve"> </w:t>
      </w:r>
      <w:r w:rsidR="007411AE">
        <w:rPr>
          <w:rFonts w:ascii="Times New Roman" w:hAnsi="Times New Roman"/>
          <w:sz w:val="24"/>
          <w:szCs w:val="24"/>
        </w:rPr>
        <w:t xml:space="preserve">such </w:t>
      </w:r>
      <w:r w:rsidR="00A16C71">
        <w:rPr>
          <w:rFonts w:ascii="Times New Roman" w:hAnsi="Times New Roman"/>
          <w:sz w:val="24"/>
          <w:szCs w:val="24"/>
        </w:rPr>
        <w:t xml:space="preserve">reforms are often associated with the list of measures included in the Washington </w:t>
      </w:r>
      <w:r w:rsidR="008A3A38">
        <w:rPr>
          <w:rFonts w:ascii="Times New Roman" w:hAnsi="Times New Roman"/>
          <w:sz w:val="24"/>
          <w:szCs w:val="24"/>
        </w:rPr>
        <w:t>C</w:t>
      </w:r>
      <w:r w:rsidR="00A16C71">
        <w:rPr>
          <w:rFonts w:ascii="Times New Roman" w:hAnsi="Times New Roman"/>
          <w:sz w:val="24"/>
          <w:szCs w:val="24"/>
        </w:rPr>
        <w:t>onsensus (</w:t>
      </w:r>
      <w:r w:rsidR="00A16C71" w:rsidRPr="00113433">
        <w:rPr>
          <w:rFonts w:ascii="Times New Roman" w:hAnsi="Times New Roman"/>
          <w:sz w:val="24"/>
          <w:szCs w:val="24"/>
        </w:rPr>
        <w:t>Williamson</w:t>
      </w:r>
      <w:r w:rsidR="00A16C71">
        <w:rPr>
          <w:rFonts w:ascii="Times New Roman" w:hAnsi="Times New Roman"/>
          <w:sz w:val="24"/>
          <w:szCs w:val="24"/>
        </w:rPr>
        <w:t xml:space="preserve">, </w:t>
      </w:r>
      <w:r w:rsidR="00A16C71" w:rsidRPr="00113433">
        <w:rPr>
          <w:rFonts w:ascii="Times New Roman" w:hAnsi="Times New Roman"/>
          <w:sz w:val="24"/>
          <w:szCs w:val="24"/>
        </w:rPr>
        <w:t>1994</w:t>
      </w:r>
      <w:r w:rsidR="00A16C71">
        <w:rPr>
          <w:rFonts w:ascii="Times New Roman" w:hAnsi="Times New Roman"/>
          <w:sz w:val="24"/>
          <w:szCs w:val="24"/>
        </w:rPr>
        <w:t>)</w:t>
      </w:r>
      <w:r w:rsidR="008A3A38">
        <w:rPr>
          <w:rFonts w:ascii="Times New Roman" w:hAnsi="Times New Roman"/>
          <w:sz w:val="24"/>
          <w:szCs w:val="24"/>
        </w:rPr>
        <w:t>. However</w:t>
      </w:r>
      <w:r w:rsidR="00835DE0">
        <w:rPr>
          <w:rFonts w:ascii="Times New Roman" w:hAnsi="Times New Roman"/>
          <w:sz w:val="24"/>
          <w:szCs w:val="24"/>
        </w:rPr>
        <w:t>,</w:t>
      </w:r>
      <w:r w:rsidR="003341EE">
        <w:rPr>
          <w:rFonts w:ascii="Times New Roman" w:hAnsi="Times New Roman"/>
          <w:sz w:val="24"/>
          <w:szCs w:val="24"/>
        </w:rPr>
        <w:t xml:space="preserve"> </w:t>
      </w:r>
      <w:r w:rsidR="008A3A38">
        <w:rPr>
          <w:rFonts w:ascii="Times New Roman" w:hAnsi="Times New Roman"/>
          <w:sz w:val="24"/>
          <w:szCs w:val="24"/>
        </w:rPr>
        <w:t xml:space="preserve">the ten policy desiderata </w:t>
      </w:r>
      <w:r w:rsidR="003341EE">
        <w:rPr>
          <w:rFonts w:ascii="Times New Roman" w:hAnsi="Times New Roman"/>
          <w:sz w:val="24"/>
          <w:szCs w:val="24"/>
        </w:rPr>
        <w:t>of</w:t>
      </w:r>
      <w:r w:rsidR="008A3A38">
        <w:rPr>
          <w:rFonts w:ascii="Times New Roman" w:hAnsi="Times New Roman"/>
          <w:sz w:val="24"/>
          <w:szCs w:val="24"/>
        </w:rPr>
        <w:t xml:space="preserve"> </w:t>
      </w:r>
      <w:r w:rsidR="008A3A38" w:rsidRPr="00113433">
        <w:rPr>
          <w:rFonts w:ascii="Times New Roman" w:hAnsi="Times New Roman"/>
          <w:sz w:val="24"/>
          <w:szCs w:val="24"/>
        </w:rPr>
        <w:t>Williamson</w:t>
      </w:r>
      <w:r w:rsidR="008A3A38">
        <w:rPr>
          <w:rFonts w:ascii="Times New Roman" w:hAnsi="Times New Roman"/>
          <w:sz w:val="24"/>
          <w:szCs w:val="24"/>
        </w:rPr>
        <w:t xml:space="preserve"> </w:t>
      </w:r>
      <w:r w:rsidR="008A3A38">
        <w:rPr>
          <w:rFonts w:ascii="Times New Roman" w:hAnsi="Times New Roman"/>
          <w:sz w:val="24"/>
          <w:szCs w:val="24"/>
        </w:rPr>
        <w:lastRenderedPageBreak/>
        <w:t>(</w:t>
      </w:r>
      <w:r w:rsidR="008A3A38" w:rsidRPr="00113433">
        <w:rPr>
          <w:rFonts w:ascii="Times New Roman" w:hAnsi="Times New Roman"/>
          <w:sz w:val="24"/>
          <w:szCs w:val="24"/>
        </w:rPr>
        <w:t>1994</w:t>
      </w:r>
      <w:r w:rsidR="008A3A38">
        <w:rPr>
          <w:rFonts w:ascii="Times New Roman" w:hAnsi="Times New Roman"/>
          <w:sz w:val="24"/>
          <w:szCs w:val="24"/>
        </w:rPr>
        <w:t>)</w:t>
      </w:r>
      <w:r w:rsidR="00525D1D">
        <w:rPr>
          <w:rFonts w:ascii="Times New Roman" w:hAnsi="Times New Roman"/>
          <w:sz w:val="24"/>
          <w:szCs w:val="24"/>
        </w:rPr>
        <w:t xml:space="preserve"> </w:t>
      </w:r>
      <w:r w:rsidR="003341EE">
        <w:rPr>
          <w:rFonts w:ascii="Times New Roman" w:hAnsi="Times New Roman"/>
          <w:sz w:val="24"/>
          <w:szCs w:val="24"/>
        </w:rPr>
        <w:t xml:space="preserve">do not </w:t>
      </w:r>
      <w:r w:rsidR="003341EE" w:rsidRPr="003341EE">
        <w:rPr>
          <w:rFonts w:ascii="Times New Roman" w:hAnsi="Times New Roman"/>
          <w:sz w:val="24"/>
          <w:szCs w:val="24"/>
        </w:rPr>
        <w:t xml:space="preserve">exhaustively </w:t>
      </w:r>
      <w:r w:rsidR="003341EE">
        <w:rPr>
          <w:rFonts w:ascii="Times New Roman" w:hAnsi="Times New Roman"/>
          <w:sz w:val="24"/>
          <w:szCs w:val="24"/>
        </w:rPr>
        <w:t xml:space="preserve">represent </w:t>
      </w:r>
      <w:r w:rsidR="004022D9">
        <w:rPr>
          <w:rFonts w:ascii="Times New Roman" w:hAnsi="Times New Roman"/>
          <w:sz w:val="24"/>
          <w:szCs w:val="24"/>
        </w:rPr>
        <w:t xml:space="preserve">a </w:t>
      </w:r>
      <w:r w:rsidR="003341EE">
        <w:rPr>
          <w:rFonts w:ascii="Times New Roman" w:hAnsi="Times New Roman"/>
          <w:sz w:val="24"/>
          <w:szCs w:val="24"/>
        </w:rPr>
        <w:t>range of measures that c</w:t>
      </w:r>
      <w:r w:rsidR="00D605C9">
        <w:rPr>
          <w:rFonts w:ascii="Times New Roman" w:hAnsi="Times New Roman"/>
          <w:sz w:val="24"/>
          <w:szCs w:val="24"/>
        </w:rPr>
        <w:t xml:space="preserve">an be put under the </w:t>
      </w:r>
      <w:r w:rsidR="00F80574">
        <w:rPr>
          <w:rFonts w:ascii="Times New Roman" w:hAnsi="Times New Roman"/>
          <w:sz w:val="24"/>
          <w:szCs w:val="24"/>
        </w:rPr>
        <w:t>“reform”</w:t>
      </w:r>
      <w:r w:rsidR="00D605C9">
        <w:rPr>
          <w:rFonts w:ascii="Times New Roman" w:hAnsi="Times New Roman"/>
          <w:sz w:val="24"/>
          <w:szCs w:val="24"/>
        </w:rPr>
        <w:t xml:space="preserve"> header</w:t>
      </w:r>
      <w:r>
        <w:rPr>
          <w:rStyle w:val="Rimandonotaapidipagina"/>
          <w:rFonts w:ascii="Times New Roman" w:hAnsi="Times New Roman"/>
          <w:sz w:val="24"/>
          <w:szCs w:val="24"/>
        </w:rPr>
        <w:footnoteReference w:id="3"/>
      </w:r>
      <w:r w:rsidR="00D605C9">
        <w:rPr>
          <w:rFonts w:ascii="Times New Roman" w:hAnsi="Times New Roman"/>
          <w:sz w:val="24"/>
          <w:szCs w:val="24"/>
        </w:rPr>
        <w:t>.</w:t>
      </w:r>
      <w:r w:rsidR="00CD1DCC">
        <w:rPr>
          <w:rFonts w:ascii="Times New Roman" w:hAnsi="Times New Roman"/>
          <w:sz w:val="24"/>
          <w:szCs w:val="24"/>
        </w:rPr>
        <w:t xml:space="preserve"> </w:t>
      </w:r>
      <w:proofErr w:type="spellStart"/>
      <w:r w:rsidR="00CD1DCC">
        <w:rPr>
          <w:rFonts w:ascii="Times New Roman" w:hAnsi="Times New Roman"/>
          <w:sz w:val="24"/>
          <w:szCs w:val="24"/>
        </w:rPr>
        <w:t>Acemoglu</w:t>
      </w:r>
      <w:proofErr w:type="spellEnd"/>
      <w:r w:rsidR="00CD1DCC">
        <w:rPr>
          <w:rFonts w:ascii="Times New Roman" w:hAnsi="Times New Roman"/>
          <w:sz w:val="24"/>
          <w:szCs w:val="24"/>
        </w:rPr>
        <w:t xml:space="preserve"> et al</w:t>
      </w:r>
      <w:r w:rsidR="003341EE">
        <w:rPr>
          <w:rFonts w:ascii="Times New Roman" w:hAnsi="Times New Roman"/>
          <w:sz w:val="24"/>
          <w:szCs w:val="24"/>
        </w:rPr>
        <w:t>.</w:t>
      </w:r>
      <w:r w:rsidR="00CD1DCC">
        <w:rPr>
          <w:rFonts w:ascii="Times New Roman" w:hAnsi="Times New Roman"/>
          <w:sz w:val="24"/>
          <w:szCs w:val="24"/>
        </w:rPr>
        <w:t xml:space="preserve"> (2008) list several </w:t>
      </w:r>
      <w:r w:rsidR="00C41725">
        <w:rPr>
          <w:rFonts w:ascii="Times New Roman" w:hAnsi="Times New Roman"/>
          <w:sz w:val="24"/>
          <w:szCs w:val="24"/>
        </w:rPr>
        <w:t xml:space="preserve">other </w:t>
      </w:r>
      <w:r w:rsidR="00CD1DCC">
        <w:rPr>
          <w:rFonts w:ascii="Times New Roman" w:hAnsi="Times New Roman"/>
          <w:sz w:val="24"/>
          <w:szCs w:val="24"/>
        </w:rPr>
        <w:t xml:space="preserve">measures </w:t>
      </w:r>
      <w:r w:rsidR="00C41725">
        <w:rPr>
          <w:rFonts w:ascii="Times New Roman" w:hAnsi="Times New Roman"/>
          <w:sz w:val="24"/>
          <w:szCs w:val="24"/>
        </w:rPr>
        <w:t xml:space="preserve">such as </w:t>
      </w:r>
      <w:r w:rsidR="00CD1DCC" w:rsidRPr="00CD1DCC">
        <w:rPr>
          <w:rFonts w:ascii="Times New Roman" w:hAnsi="Times New Roman"/>
          <w:sz w:val="24"/>
          <w:szCs w:val="24"/>
        </w:rPr>
        <w:t>judicial reform</w:t>
      </w:r>
      <w:r w:rsidR="00C41725">
        <w:rPr>
          <w:rFonts w:ascii="Times New Roman" w:hAnsi="Times New Roman"/>
          <w:sz w:val="24"/>
          <w:szCs w:val="24"/>
        </w:rPr>
        <w:t xml:space="preserve"> </w:t>
      </w:r>
      <w:r w:rsidR="00CD1DCC" w:rsidRPr="00CD1DCC">
        <w:rPr>
          <w:rFonts w:ascii="Times New Roman" w:hAnsi="Times New Roman"/>
          <w:sz w:val="24"/>
          <w:szCs w:val="24"/>
        </w:rPr>
        <w:t>and central bank independence.</w:t>
      </w:r>
      <w:r w:rsidR="00394821">
        <w:rPr>
          <w:rFonts w:ascii="Times New Roman" w:hAnsi="Times New Roman"/>
          <w:sz w:val="24"/>
          <w:szCs w:val="24"/>
        </w:rPr>
        <w:t xml:space="preserve"> </w:t>
      </w:r>
      <w:r w:rsidR="0012093F">
        <w:rPr>
          <w:rFonts w:ascii="Times New Roman" w:hAnsi="Times New Roman"/>
          <w:sz w:val="24"/>
          <w:szCs w:val="24"/>
        </w:rPr>
        <w:t>S</w:t>
      </w:r>
      <w:r w:rsidR="00CD1DCC">
        <w:rPr>
          <w:rFonts w:ascii="Times New Roman" w:hAnsi="Times New Roman"/>
          <w:sz w:val="24"/>
          <w:szCs w:val="24"/>
        </w:rPr>
        <w:t>ince providing a complete list</w:t>
      </w:r>
      <w:r w:rsidR="00677408">
        <w:rPr>
          <w:rFonts w:ascii="Times New Roman" w:hAnsi="Times New Roman"/>
          <w:sz w:val="24"/>
          <w:szCs w:val="24"/>
        </w:rPr>
        <w:t xml:space="preserve"> of</w:t>
      </w:r>
      <w:r w:rsidR="00CD1DCC">
        <w:rPr>
          <w:rFonts w:ascii="Times New Roman" w:hAnsi="Times New Roman"/>
          <w:sz w:val="24"/>
          <w:szCs w:val="24"/>
        </w:rPr>
        <w:t xml:space="preserve"> </w:t>
      </w:r>
      <w:r w:rsidR="00F80574">
        <w:rPr>
          <w:rFonts w:ascii="Times New Roman" w:hAnsi="Times New Roman"/>
          <w:sz w:val="24"/>
          <w:szCs w:val="24"/>
        </w:rPr>
        <w:t>reforms</w:t>
      </w:r>
      <w:r w:rsidR="00CD1DCC">
        <w:rPr>
          <w:rFonts w:ascii="Times New Roman" w:hAnsi="Times New Roman"/>
          <w:sz w:val="24"/>
          <w:szCs w:val="24"/>
        </w:rPr>
        <w:t xml:space="preserve"> is neither feasible, nor particularly informative, </w:t>
      </w:r>
      <w:r w:rsidR="00363FDD">
        <w:rPr>
          <w:rFonts w:ascii="Times New Roman" w:hAnsi="Times New Roman"/>
          <w:sz w:val="24"/>
          <w:szCs w:val="24"/>
        </w:rPr>
        <w:t>in</w:t>
      </w:r>
      <w:r w:rsidR="007411AE">
        <w:rPr>
          <w:rFonts w:ascii="Times New Roman" w:hAnsi="Times New Roman"/>
          <w:sz w:val="24"/>
          <w:szCs w:val="24"/>
        </w:rPr>
        <w:t xml:space="preserve"> this paper we</w:t>
      </w:r>
      <w:r w:rsidR="00A16C71">
        <w:rPr>
          <w:rFonts w:ascii="Times New Roman" w:hAnsi="Times New Roman"/>
          <w:sz w:val="24"/>
          <w:szCs w:val="24"/>
        </w:rPr>
        <w:t xml:space="preserve"> </w:t>
      </w:r>
      <w:r w:rsidR="00634ABC">
        <w:rPr>
          <w:rFonts w:ascii="Times New Roman" w:hAnsi="Times New Roman"/>
          <w:sz w:val="24"/>
          <w:szCs w:val="24"/>
        </w:rPr>
        <w:t>refer to</w:t>
      </w:r>
      <w:r w:rsidR="00490DD8">
        <w:rPr>
          <w:rFonts w:ascii="Times New Roman" w:hAnsi="Times New Roman"/>
          <w:sz w:val="24"/>
          <w:szCs w:val="24"/>
        </w:rPr>
        <w:t xml:space="preserve"> the </w:t>
      </w:r>
      <w:r w:rsidR="0000520B">
        <w:rPr>
          <w:rFonts w:ascii="Times New Roman" w:hAnsi="Times New Roman"/>
          <w:sz w:val="24"/>
          <w:szCs w:val="24"/>
        </w:rPr>
        <w:t>OECD</w:t>
      </w:r>
      <w:r w:rsidR="00490DD8">
        <w:rPr>
          <w:rFonts w:ascii="Times New Roman" w:hAnsi="Times New Roman"/>
          <w:sz w:val="24"/>
          <w:szCs w:val="24"/>
        </w:rPr>
        <w:t>’s</w:t>
      </w:r>
      <w:r w:rsidR="0000520B">
        <w:rPr>
          <w:rFonts w:ascii="Times New Roman" w:hAnsi="Times New Roman"/>
          <w:sz w:val="24"/>
          <w:szCs w:val="24"/>
        </w:rPr>
        <w:t xml:space="preserve"> (2012, p. 5) defin</w:t>
      </w:r>
      <w:r w:rsidR="00490DD8">
        <w:rPr>
          <w:rFonts w:ascii="Times New Roman" w:hAnsi="Times New Roman"/>
          <w:sz w:val="24"/>
          <w:szCs w:val="24"/>
        </w:rPr>
        <w:t>ition of</w:t>
      </w:r>
      <w:r w:rsidR="0000520B">
        <w:rPr>
          <w:rFonts w:ascii="Times New Roman" w:hAnsi="Times New Roman"/>
          <w:sz w:val="24"/>
          <w:szCs w:val="24"/>
        </w:rPr>
        <w:t xml:space="preserve"> regulatory policy</w:t>
      </w:r>
      <w:r w:rsidR="00490DD8">
        <w:rPr>
          <w:rFonts w:ascii="Times New Roman" w:hAnsi="Times New Roman"/>
          <w:sz w:val="24"/>
          <w:szCs w:val="24"/>
        </w:rPr>
        <w:t xml:space="preserve">, </w:t>
      </w:r>
      <w:r w:rsidR="00A16C71">
        <w:rPr>
          <w:rFonts w:ascii="Times New Roman" w:hAnsi="Times New Roman"/>
          <w:sz w:val="24"/>
          <w:szCs w:val="24"/>
        </w:rPr>
        <w:t>namely</w:t>
      </w:r>
      <w:r w:rsidR="00490DD8">
        <w:rPr>
          <w:rFonts w:ascii="Times New Roman" w:hAnsi="Times New Roman"/>
          <w:sz w:val="24"/>
          <w:szCs w:val="24"/>
        </w:rPr>
        <w:t>:</w:t>
      </w:r>
      <w:r w:rsidR="0000520B">
        <w:rPr>
          <w:rFonts w:ascii="Times New Roman" w:hAnsi="Times New Roman"/>
          <w:sz w:val="24"/>
          <w:szCs w:val="24"/>
        </w:rPr>
        <w:t xml:space="preserve"> </w:t>
      </w:r>
      <w:r w:rsidR="0000520B" w:rsidRPr="00A16C71">
        <w:rPr>
          <w:rFonts w:ascii="Times New Roman" w:hAnsi="Times New Roman"/>
          <w:i/>
          <w:sz w:val="24"/>
          <w:szCs w:val="24"/>
        </w:rPr>
        <w:t>“</w:t>
      </w:r>
      <w:r w:rsidR="00A16C71" w:rsidRPr="00A16C71">
        <w:rPr>
          <w:rFonts w:ascii="Times New Roman" w:hAnsi="Times New Roman"/>
          <w:i/>
          <w:sz w:val="24"/>
          <w:szCs w:val="24"/>
        </w:rPr>
        <w:t>regulatory policy is about achieving government's objectives through the use of regulations, laws, and other instruments to deliver better economic and social outcomes and thus enhance the life of citizens and business</w:t>
      </w:r>
      <w:r w:rsidR="0000520B" w:rsidRPr="00A16C71">
        <w:rPr>
          <w:rFonts w:ascii="Times New Roman" w:hAnsi="Times New Roman"/>
          <w:i/>
          <w:sz w:val="24"/>
          <w:szCs w:val="24"/>
        </w:rPr>
        <w:t>.”</w:t>
      </w:r>
      <w:r w:rsidR="00A16C71" w:rsidRPr="00A16C71">
        <w:rPr>
          <w:rStyle w:val="Rimandonotaapidipagina"/>
          <w:rFonts w:ascii="Times New Roman" w:hAnsi="Times New Roman"/>
          <w:sz w:val="24"/>
          <w:szCs w:val="24"/>
        </w:rPr>
        <w:footnoteReference w:id="4"/>
      </w:r>
      <w:r w:rsidR="00CD1DCC">
        <w:rPr>
          <w:rFonts w:ascii="Times New Roman" w:hAnsi="Times New Roman"/>
          <w:sz w:val="24"/>
          <w:szCs w:val="24"/>
        </w:rPr>
        <w:t xml:space="preserve"> </w:t>
      </w:r>
      <w:r w:rsidR="007411AE">
        <w:rPr>
          <w:rFonts w:ascii="Times New Roman" w:hAnsi="Times New Roman"/>
          <w:sz w:val="24"/>
          <w:szCs w:val="24"/>
        </w:rPr>
        <w:t xml:space="preserve">This definition </w:t>
      </w:r>
      <w:r w:rsidR="00833CA9">
        <w:rPr>
          <w:rFonts w:ascii="Times New Roman" w:hAnsi="Times New Roman"/>
          <w:sz w:val="24"/>
          <w:szCs w:val="24"/>
        </w:rPr>
        <w:t>is similar to the RSG framework</w:t>
      </w:r>
      <w:r w:rsidR="007411AE">
        <w:rPr>
          <w:rFonts w:ascii="Times New Roman" w:hAnsi="Times New Roman"/>
          <w:sz w:val="24"/>
          <w:szCs w:val="24"/>
        </w:rPr>
        <w:t xml:space="preserve"> but departs from it as it assumes a cert</w:t>
      </w:r>
      <w:r w:rsidR="00363FDD">
        <w:rPr>
          <w:rFonts w:ascii="Times New Roman" w:hAnsi="Times New Roman"/>
          <w:sz w:val="24"/>
          <w:szCs w:val="24"/>
        </w:rPr>
        <w:t xml:space="preserve">ain degree of complexity that cannot be </w:t>
      </w:r>
      <w:r w:rsidR="007411AE">
        <w:rPr>
          <w:rFonts w:ascii="Times New Roman" w:hAnsi="Times New Roman"/>
          <w:sz w:val="24"/>
          <w:szCs w:val="24"/>
        </w:rPr>
        <w:t xml:space="preserve">captured by a unique </w:t>
      </w:r>
      <w:r w:rsidR="007411AE" w:rsidRPr="001C45AA">
        <w:rPr>
          <w:rFonts w:ascii="Times New Roman" w:hAnsi="Times New Roman"/>
          <w:sz w:val="24"/>
          <w:szCs w:val="24"/>
        </w:rPr>
        <w:t>signal</w:t>
      </w:r>
      <w:r w:rsidR="006F321B">
        <w:rPr>
          <w:rFonts w:ascii="Times New Roman" w:hAnsi="Times New Roman"/>
          <w:sz w:val="24"/>
          <w:szCs w:val="24"/>
        </w:rPr>
        <w:t xml:space="preserve"> and it is thus well suited for describing </w:t>
      </w:r>
      <w:r w:rsidR="0012093F" w:rsidRPr="00846901">
        <w:rPr>
          <w:rFonts w:ascii="Times New Roman" w:hAnsi="Times New Roman"/>
          <w:sz w:val="24"/>
          <w:szCs w:val="24"/>
        </w:rPr>
        <w:t>privatizations, entry regulation, vertical integration, legal and ownership unbundling</w:t>
      </w:r>
      <w:r w:rsidR="006F321B">
        <w:rPr>
          <w:rFonts w:ascii="Times New Roman" w:hAnsi="Times New Roman"/>
          <w:sz w:val="24"/>
          <w:szCs w:val="24"/>
        </w:rPr>
        <w:t xml:space="preserve"> that are widely investigated in the literature we survey.</w:t>
      </w:r>
    </w:p>
    <w:p w14:paraId="1FAFCD80" w14:textId="77777777" w:rsidR="005959AE" w:rsidRDefault="005959AE" w:rsidP="00DB1266">
      <w:pPr>
        <w:spacing w:after="0" w:line="480" w:lineRule="auto"/>
        <w:jc w:val="both"/>
        <w:rPr>
          <w:rFonts w:ascii="Times New Roman" w:hAnsi="Times New Roman"/>
          <w:b/>
          <w:sz w:val="24"/>
          <w:szCs w:val="24"/>
        </w:rPr>
      </w:pPr>
    </w:p>
    <w:p w14:paraId="20D99836" w14:textId="752972D9" w:rsidR="00591572" w:rsidRPr="00591572" w:rsidRDefault="00677408" w:rsidP="009204C9">
      <w:pPr>
        <w:pStyle w:val="Titolo2"/>
      </w:pPr>
      <w:r>
        <w:t>Reform proxies: some examples</w:t>
      </w:r>
    </w:p>
    <w:p w14:paraId="37CD3AA8" w14:textId="695F915B" w:rsidR="00BB091B" w:rsidRDefault="00BB091B" w:rsidP="00BB091B">
      <w:pPr>
        <w:spacing w:after="240" w:line="480" w:lineRule="auto"/>
        <w:jc w:val="both"/>
        <w:rPr>
          <w:rFonts w:ascii="Times New Roman" w:hAnsi="Times New Roman"/>
          <w:sz w:val="24"/>
          <w:szCs w:val="24"/>
        </w:rPr>
      </w:pPr>
      <w:r>
        <w:rPr>
          <w:rFonts w:ascii="Times New Roman" w:hAnsi="Times New Roman"/>
          <w:sz w:val="24"/>
          <w:szCs w:val="24"/>
        </w:rPr>
        <w:t>T</w:t>
      </w:r>
      <w:r w:rsidR="00C9053B">
        <w:rPr>
          <w:rFonts w:ascii="Times New Roman" w:hAnsi="Times New Roman"/>
          <w:sz w:val="24"/>
          <w:szCs w:val="24"/>
        </w:rPr>
        <w:t>o quantitatively assess the effects of</w:t>
      </w:r>
      <w:r w:rsidR="009A13DD" w:rsidRPr="009A13DD">
        <w:rPr>
          <w:rFonts w:ascii="Times New Roman" w:hAnsi="Times New Roman"/>
          <w:sz w:val="24"/>
          <w:szCs w:val="24"/>
        </w:rPr>
        <w:t xml:space="preserve"> </w:t>
      </w:r>
      <w:r w:rsidR="00F80574" w:rsidRPr="00356592">
        <w:rPr>
          <w:rFonts w:ascii="Times New Roman" w:hAnsi="Times New Roman"/>
          <w:sz w:val="24"/>
          <w:szCs w:val="24"/>
        </w:rPr>
        <w:t>reforms</w:t>
      </w:r>
      <w:r w:rsidR="009A13DD" w:rsidRPr="00356592">
        <w:rPr>
          <w:rFonts w:ascii="Times New Roman" w:hAnsi="Times New Roman"/>
          <w:sz w:val="24"/>
          <w:szCs w:val="24"/>
        </w:rPr>
        <w:t xml:space="preserve"> </w:t>
      </w:r>
      <w:r w:rsidR="00C9053B" w:rsidRPr="00356592">
        <w:rPr>
          <w:rFonts w:ascii="Times New Roman" w:hAnsi="Times New Roman"/>
          <w:sz w:val="24"/>
          <w:szCs w:val="24"/>
        </w:rPr>
        <w:t>one</w:t>
      </w:r>
      <w:r w:rsidR="00C9053B">
        <w:rPr>
          <w:rFonts w:ascii="Times New Roman" w:hAnsi="Times New Roman"/>
          <w:sz w:val="24"/>
          <w:szCs w:val="24"/>
        </w:rPr>
        <w:t xml:space="preserve"> needs to create or</w:t>
      </w:r>
      <w:r w:rsidR="00634ABC">
        <w:rPr>
          <w:rFonts w:ascii="Times New Roman" w:hAnsi="Times New Roman"/>
          <w:sz w:val="24"/>
          <w:szCs w:val="24"/>
        </w:rPr>
        <w:t xml:space="preserve"> </w:t>
      </w:r>
      <w:r w:rsidR="00C9053B">
        <w:rPr>
          <w:rFonts w:ascii="Times New Roman" w:hAnsi="Times New Roman"/>
          <w:sz w:val="24"/>
          <w:szCs w:val="24"/>
        </w:rPr>
        <w:t xml:space="preserve">resort to </w:t>
      </w:r>
      <w:r w:rsidR="009A13DD" w:rsidRPr="009A13DD">
        <w:rPr>
          <w:rFonts w:ascii="Times New Roman" w:hAnsi="Times New Roman"/>
          <w:sz w:val="24"/>
          <w:szCs w:val="24"/>
        </w:rPr>
        <w:t xml:space="preserve">artificial indicator variables </w:t>
      </w:r>
      <w:r w:rsidR="00B4435A">
        <w:rPr>
          <w:rFonts w:ascii="Times New Roman" w:hAnsi="Times New Roman"/>
          <w:sz w:val="24"/>
          <w:szCs w:val="24"/>
        </w:rPr>
        <w:t xml:space="preserve">that have no </w:t>
      </w:r>
      <w:r w:rsidR="00B4435A" w:rsidRPr="00B4435A">
        <w:rPr>
          <w:rFonts w:ascii="Times New Roman" w:hAnsi="Times New Roman"/>
          <w:sz w:val="24"/>
          <w:szCs w:val="24"/>
        </w:rPr>
        <w:t>natural units of measurement</w:t>
      </w:r>
      <w:r w:rsidR="00C9053B">
        <w:rPr>
          <w:rFonts w:ascii="Times New Roman" w:hAnsi="Times New Roman"/>
          <w:sz w:val="24"/>
          <w:szCs w:val="24"/>
        </w:rPr>
        <w:t>.</w:t>
      </w:r>
      <w:r w:rsidR="00D34C07">
        <w:rPr>
          <w:rFonts w:ascii="Times New Roman" w:hAnsi="Times New Roman"/>
          <w:sz w:val="24"/>
          <w:szCs w:val="24"/>
        </w:rPr>
        <w:t xml:space="preserve"> </w:t>
      </w:r>
      <w:r w:rsidR="001B2483">
        <w:rPr>
          <w:rFonts w:ascii="Times New Roman" w:hAnsi="Times New Roman"/>
          <w:sz w:val="24"/>
          <w:szCs w:val="24"/>
        </w:rPr>
        <w:t xml:space="preserve">We </w:t>
      </w:r>
      <w:r w:rsidR="00CB0D5F">
        <w:rPr>
          <w:rFonts w:ascii="Times New Roman" w:hAnsi="Times New Roman"/>
          <w:sz w:val="24"/>
          <w:szCs w:val="24"/>
        </w:rPr>
        <w:t>discuss</w:t>
      </w:r>
      <w:r w:rsidR="0043260E">
        <w:rPr>
          <w:rFonts w:ascii="Times New Roman" w:hAnsi="Times New Roman"/>
          <w:sz w:val="24"/>
          <w:szCs w:val="24"/>
        </w:rPr>
        <w:t xml:space="preserve"> </w:t>
      </w:r>
      <w:r w:rsidR="001B2483">
        <w:rPr>
          <w:rFonts w:ascii="Times New Roman" w:hAnsi="Times New Roman"/>
          <w:sz w:val="24"/>
          <w:szCs w:val="24"/>
        </w:rPr>
        <w:t>three notable examples.</w:t>
      </w:r>
      <w:r>
        <w:rPr>
          <w:rFonts w:ascii="Times New Roman" w:hAnsi="Times New Roman"/>
          <w:sz w:val="24"/>
          <w:szCs w:val="24"/>
        </w:rPr>
        <w:t xml:space="preserve"> </w:t>
      </w:r>
      <w:r w:rsidRPr="0057100E">
        <w:rPr>
          <w:rFonts w:ascii="Times New Roman" w:hAnsi="Times New Roman"/>
          <w:sz w:val="24"/>
          <w:szCs w:val="24"/>
        </w:rPr>
        <w:t>Although these datasets include</w:t>
      </w:r>
      <w:r w:rsidRPr="004164EB">
        <w:rPr>
          <w:rFonts w:ascii="Times New Roman" w:hAnsi="Times New Roman"/>
          <w:sz w:val="24"/>
          <w:szCs w:val="24"/>
        </w:rPr>
        <w:t xml:space="preserve"> hundreds of indicators,</w:t>
      </w:r>
      <w:r w:rsidRPr="0015048D">
        <w:rPr>
          <w:rFonts w:ascii="Times New Roman" w:hAnsi="Times New Roman"/>
          <w:sz w:val="24"/>
          <w:szCs w:val="24"/>
        </w:rPr>
        <w:t xml:space="preserve"> </w:t>
      </w:r>
      <w:r w:rsidRPr="0083258B">
        <w:rPr>
          <w:rFonts w:ascii="Times New Roman" w:hAnsi="Times New Roman"/>
          <w:sz w:val="24"/>
          <w:szCs w:val="24"/>
        </w:rPr>
        <w:t>the list of empirical reform proxies does not aim at being exhaustive</w:t>
      </w:r>
      <w:r w:rsidRPr="0057100E">
        <w:rPr>
          <w:rFonts w:ascii="Times New Roman" w:hAnsi="Times New Roman"/>
          <w:sz w:val="24"/>
          <w:szCs w:val="24"/>
        </w:rPr>
        <w:t xml:space="preserve">, </w:t>
      </w:r>
      <w:r w:rsidR="00722567">
        <w:rPr>
          <w:rFonts w:ascii="Times New Roman" w:hAnsi="Times New Roman"/>
          <w:sz w:val="24"/>
          <w:szCs w:val="24"/>
        </w:rPr>
        <w:t xml:space="preserve">but </w:t>
      </w:r>
      <w:r w:rsidRPr="0057100E">
        <w:rPr>
          <w:rFonts w:ascii="Times New Roman" w:hAnsi="Times New Roman"/>
          <w:sz w:val="24"/>
          <w:szCs w:val="24"/>
        </w:rPr>
        <w:t xml:space="preserve">is representative of the approach often used in </w:t>
      </w:r>
      <w:r w:rsidRPr="004164EB">
        <w:rPr>
          <w:rFonts w:ascii="Times New Roman" w:hAnsi="Times New Roman"/>
          <w:sz w:val="24"/>
          <w:szCs w:val="24"/>
        </w:rPr>
        <w:t>empirical welfare economics</w:t>
      </w:r>
      <w:r w:rsidRPr="0015048D">
        <w:rPr>
          <w:rFonts w:ascii="Times New Roman" w:hAnsi="Times New Roman"/>
          <w:sz w:val="24"/>
          <w:szCs w:val="24"/>
        </w:rPr>
        <w:t>.</w:t>
      </w:r>
      <w:r w:rsidRPr="00366857">
        <w:rPr>
          <w:rStyle w:val="Rimandonotaapidipagina"/>
          <w:rFonts w:ascii="Times New Roman" w:hAnsi="Times New Roman"/>
          <w:sz w:val="24"/>
          <w:szCs w:val="24"/>
        </w:rPr>
        <w:footnoteReference w:id="5"/>
      </w:r>
      <w:r w:rsidRPr="00366857">
        <w:rPr>
          <w:rFonts w:ascii="Times New Roman" w:hAnsi="Times New Roman"/>
          <w:sz w:val="24"/>
          <w:szCs w:val="24"/>
        </w:rPr>
        <w:t xml:space="preserve"> In fact, most of </w:t>
      </w:r>
      <w:r w:rsidRPr="0057100E">
        <w:rPr>
          <w:rFonts w:ascii="Times New Roman" w:hAnsi="Times New Roman"/>
          <w:sz w:val="24"/>
          <w:szCs w:val="24"/>
        </w:rPr>
        <w:t xml:space="preserve">these proxies </w:t>
      </w:r>
      <w:r w:rsidRPr="004164EB">
        <w:rPr>
          <w:rFonts w:ascii="Times New Roman" w:hAnsi="Times New Roman"/>
          <w:sz w:val="24"/>
          <w:szCs w:val="24"/>
        </w:rPr>
        <w:t xml:space="preserve">share two </w:t>
      </w:r>
      <w:r w:rsidRPr="0015048D">
        <w:rPr>
          <w:rFonts w:ascii="Times New Roman" w:hAnsi="Times New Roman"/>
          <w:sz w:val="24"/>
          <w:szCs w:val="24"/>
        </w:rPr>
        <w:t xml:space="preserve">common </w:t>
      </w:r>
      <w:r w:rsidRPr="0083258B">
        <w:rPr>
          <w:rFonts w:ascii="Times New Roman" w:hAnsi="Times New Roman"/>
          <w:sz w:val="24"/>
          <w:szCs w:val="24"/>
        </w:rPr>
        <w:t>features: they are compiled</w:t>
      </w:r>
      <w:r w:rsidRPr="00366857">
        <w:rPr>
          <w:rFonts w:ascii="Times New Roman" w:hAnsi="Times New Roman"/>
          <w:sz w:val="24"/>
          <w:szCs w:val="24"/>
        </w:rPr>
        <w:t xml:space="preserve"> by transforming quantitative and qualitative information into normalized scores and are aggregated with a bottom-up approach. If score assignment and aggregation is meaningful and consistent through time and across </w:t>
      </w:r>
      <w:r w:rsidRPr="00366857">
        <w:rPr>
          <w:rFonts w:ascii="Times New Roman" w:hAnsi="Times New Roman"/>
          <w:sz w:val="24"/>
          <w:szCs w:val="24"/>
        </w:rPr>
        <w:lastRenderedPageBreak/>
        <w:t>countries, one could track the effects and intensity of re</w:t>
      </w:r>
      <w:r w:rsidR="00645413">
        <w:rPr>
          <w:rFonts w:ascii="Times New Roman" w:hAnsi="Times New Roman"/>
          <w:sz w:val="24"/>
          <w:szCs w:val="24"/>
        </w:rPr>
        <w:t>forms as illustrated in Figure 1</w:t>
      </w:r>
      <w:r w:rsidRPr="00366857">
        <w:rPr>
          <w:rFonts w:ascii="Times New Roman" w:hAnsi="Times New Roman"/>
          <w:sz w:val="24"/>
          <w:szCs w:val="24"/>
        </w:rPr>
        <w:t>. However, building such scoring systems and aggregating them with bottom-up approaches involves several methodological and interpretational issues that are the core topics of the following sections.</w:t>
      </w:r>
    </w:p>
    <w:p w14:paraId="5B827B20" w14:textId="77777777" w:rsidR="00833CA9" w:rsidRDefault="00833CA9" w:rsidP="00BB091B">
      <w:pPr>
        <w:spacing w:after="240" w:line="480" w:lineRule="auto"/>
        <w:jc w:val="both"/>
        <w:rPr>
          <w:rFonts w:ascii="Times New Roman" w:hAnsi="Times New Roman"/>
          <w:sz w:val="24"/>
          <w:szCs w:val="24"/>
        </w:rPr>
      </w:pPr>
    </w:p>
    <w:tbl>
      <w:tblPr>
        <w:tblW w:w="5000" w:type="pct"/>
        <w:tblLook w:val="04A0" w:firstRow="1" w:lastRow="0" w:firstColumn="1" w:lastColumn="0" w:noHBand="0" w:noVBand="1"/>
      </w:tblPr>
      <w:tblGrid>
        <w:gridCol w:w="9847"/>
      </w:tblGrid>
      <w:tr w:rsidR="00645413" w:rsidRPr="007E2EE1" w14:paraId="4F0AB4A7" w14:textId="77777777" w:rsidTr="00BA2B8A">
        <w:tc>
          <w:tcPr>
            <w:tcW w:w="5000" w:type="pct"/>
            <w:hideMark/>
          </w:tcPr>
          <w:p w14:paraId="3DCF26A7" w14:textId="0BF94AFF" w:rsidR="00645413" w:rsidRDefault="00645413" w:rsidP="00BA2B8A">
            <w:pPr>
              <w:spacing w:after="0" w:line="480" w:lineRule="auto"/>
              <w:jc w:val="both"/>
              <w:rPr>
                <w:rFonts w:ascii="Times New Roman" w:hAnsi="Times New Roman"/>
                <w:b/>
                <w:sz w:val="20"/>
              </w:rPr>
            </w:pPr>
            <w:r>
              <w:rPr>
                <w:rFonts w:ascii="Times New Roman" w:hAnsi="Times New Roman"/>
                <w:b/>
                <w:sz w:val="20"/>
              </w:rPr>
              <w:t>Figure 1. Trends of ECTR reform indicators in EU-15 countries for the natural gas industry, 1975 – 2013.</w:t>
            </w:r>
          </w:p>
        </w:tc>
      </w:tr>
      <w:tr w:rsidR="00645413" w14:paraId="579975FA" w14:textId="77777777" w:rsidTr="00BA2B8A">
        <w:tc>
          <w:tcPr>
            <w:tcW w:w="5000" w:type="pct"/>
            <w:hideMark/>
          </w:tcPr>
          <w:p w14:paraId="68C1384B" w14:textId="77777777" w:rsidR="00645413" w:rsidRPr="000F75B9" w:rsidRDefault="00645413" w:rsidP="00BA2B8A">
            <w:pPr>
              <w:spacing w:after="0" w:line="480" w:lineRule="auto"/>
              <w:jc w:val="center"/>
              <w:rPr>
                <w:rFonts w:ascii="Times New Roman" w:hAnsi="Times New Roman"/>
                <w:sz w:val="24"/>
              </w:rPr>
            </w:pPr>
            <w:r>
              <w:rPr>
                <w:rFonts w:ascii="Times New Roman" w:hAnsi="Times New Roman"/>
                <w:noProof/>
                <w:sz w:val="24"/>
                <w:lang w:val="it-IT" w:eastAsia="it-IT"/>
              </w:rPr>
              <w:drawing>
                <wp:inline distT="0" distB="0" distL="0" distR="0" wp14:anchorId="3FD73F9B" wp14:editId="3FAFFFC4">
                  <wp:extent cx="5364000" cy="3343096"/>
                  <wp:effectExtent l="0" t="0" r="825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1.tif"/>
                          <pic:cNvPicPr/>
                        </pic:nvPicPr>
                        <pic:blipFill rotWithShape="1">
                          <a:blip r:embed="rId13" cstate="print">
                            <a:extLst>
                              <a:ext uri="{28A0092B-C50C-407E-A947-70E740481C1C}">
                                <a14:useLocalDpi xmlns:a14="http://schemas.microsoft.com/office/drawing/2010/main" val="0"/>
                              </a:ext>
                            </a:extLst>
                          </a:blip>
                          <a:srcRect l="9974" t="2403" r="8434" b="4203"/>
                          <a:stretch/>
                        </pic:blipFill>
                        <pic:spPr bwMode="auto">
                          <a:xfrm>
                            <a:off x="0" y="0"/>
                            <a:ext cx="5364000" cy="3343096"/>
                          </a:xfrm>
                          <a:prstGeom prst="rect">
                            <a:avLst/>
                          </a:prstGeom>
                          <a:ln>
                            <a:noFill/>
                          </a:ln>
                          <a:extLst>
                            <a:ext uri="{53640926-AAD7-44D8-BBD7-CCE9431645EC}">
                              <a14:shadowObscured xmlns:a14="http://schemas.microsoft.com/office/drawing/2010/main"/>
                            </a:ext>
                          </a:extLst>
                        </pic:spPr>
                      </pic:pic>
                    </a:graphicData>
                  </a:graphic>
                </wp:inline>
              </w:drawing>
            </w:r>
          </w:p>
        </w:tc>
      </w:tr>
      <w:tr w:rsidR="00645413" w:rsidRPr="007E2EE1" w14:paraId="318469AF" w14:textId="77777777" w:rsidTr="00BA2B8A">
        <w:tc>
          <w:tcPr>
            <w:tcW w:w="5000" w:type="pct"/>
            <w:hideMark/>
          </w:tcPr>
          <w:p w14:paraId="354FE4C4" w14:textId="77777777" w:rsidR="00645413" w:rsidRDefault="00645413" w:rsidP="00BA2B8A">
            <w:pPr>
              <w:spacing w:after="0" w:line="480" w:lineRule="auto"/>
              <w:jc w:val="both"/>
              <w:rPr>
                <w:rFonts w:ascii="Times New Roman" w:hAnsi="Times New Roman"/>
                <w:sz w:val="16"/>
              </w:rPr>
            </w:pPr>
            <w:r>
              <w:rPr>
                <w:rFonts w:ascii="Times New Roman" w:hAnsi="Times New Roman"/>
                <w:i/>
                <w:sz w:val="16"/>
              </w:rPr>
              <w:t>Notes</w:t>
            </w:r>
            <w:r>
              <w:rPr>
                <w:rFonts w:ascii="Times New Roman" w:hAnsi="Times New Roman"/>
                <w:sz w:val="16"/>
              </w:rPr>
              <w:t xml:space="preserve">: each panel shows one of the </w:t>
            </w:r>
            <w:r w:rsidRPr="00F22399">
              <w:rPr>
                <w:rFonts w:ascii="Times New Roman" w:hAnsi="Times New Roman"/>
                <w:sz w:val="16"/>
              </w:rPr>
              <w:t>Indicators of Energ</w:t>
            </w:r>
            <w:r>
              <w:rPr>
                <w:rFonts w:ascii="Times New Roman" w:hAnsi="Times New Roman"/>
                <w:sz w:val="16"/>
              </w:rPr>
              <w:t xml:space="preserve">y, Transport and Communications Regulation </w:t>
            </w:r>
            <w:r w:rsidRPr="00F22399">
              <w:rPr>
                <w:rFonts w:ascii="Times New Roman" w:hAnsi="Times New Roman"/>
                <w:sz w:val="16"/>
              </w:rPr>
              <w:t xml:space="preserve">(ETCR), </w:t>
            </w:r>
            <w:r>
              <w:rPr>
                <w:rFonts w:ascii="Times New Roman" w:hAnsi="Times New Roman"/>
                <w:sz w:val="16"/>
              </w:rPr>
              <w:t>for individual EU15 countries (dots), the median value of the indicator (line) and the interquartile range, (IQR, shaded area). ECTR reform indicators score from 0 to 6.</w:t>
            </w:r>
          </w:p>
          <w:p w14:paraId="55081116" w14:textId="266A5030" w:rsidR="00645413" w:rsidRPr="00F22399" w:rsidRDefault="00645413" w:rsidP="00CC5002">
            <w:pPr>
              <w:spacing w:after="0" w:line="480" w:lineRule="auto"/>
              <w:jc w:val="both"/>
              <w:rPr>
                <w:rFonts w:ascii="Times New Roman" w:hAnsi="Times New Roman"/>
                <w:sz w:val="16"/>
              </w:rPr>
            </w:pPr>
            <w:r w:rsidRPr="002B5976">
              <w:rPr>
                <w:rFonts w:ascii="Times New Roman" w:hAnsi="Times New Roman"/>
                <w:i/>
                <w:sz w:val="16"/>
              </w:rPr>
              <w:t>Source:</w:t>
            </w:r>
            <w:r>
              <w:rPr>
                <w:rFonts w:ascii="Times New Roman" w:hAnsi="Times New Roman"/>
                <w:sz w:val="16"/>
              </w:rPr>
              <w:t xml:space="preserve"> authors’ calculation on data sourced from the </w:t>
            </w:r>
            <w:r w:rsidRPr="00EE5ECD">
              <w:rPr>
                <w:rFonts w:ascii="Times New Roman" w:hAnsi="Times New Roman"/>
                <w:sz w:val="16"/>
              </w:rPr>
              <w:t>ETCR database (</w:t>
            </w:r>
            <w:proofErr w:type="spellStart"/>
            <w:r w:rsidRPr="00EE5ECD">
              <w:rPr>
                <w:rFonts w:ascii="Times New Roman" w:hAnsi="Times New Roman"/>
                <w:sz w:val="16"/>
              </w:rPr>
              <w:t>Koske</w:t>
            </w:r>
            <w:proofErr w:type="spellEnd"/>
            <w:r w:rsidRPr="00EE5ECD">
              <w:rPr>
                <w:rFonts w:ascii="Times New Roman" w:hAnsi="Times New Roman"/>
                <w:sz w:val="16"/>
              </w:rPr>
              <w:t xml:space="preserve"> et al., 2015)</w:t>
            </w:r>
            <w:r>
              <w:rPr>
                <w:rFonts w:ascii="Times New Roman" w:hAnsi="Times New Roman"/>
                <w:sz w:val="16"/>
              </w:rPr>
              <w:t>.</w:t>
            </w:r>
          </w:p>
        </w:tc>
      </w:tr>
    </w:tbl>
    <w:p w14:paraId="0139A1BF" w14:textId="77777777" w:rsidR="00645413" w:rsidRPr="007B0E44" w:rsidRDefault="00645413" w:rsidP="00BB091B">
      <w:pPr>
        <w:spacing w:after="240" w:line="480" w:lineRule="auto"/>
        <w:jc w:val="both"/>
        <w:rPr>
          <w:rFonts w:ascii="Times New Roman" w:hAnsi="Times New Roman"/>
          <w:sz w:val="24"/>
          <w:szCs w:val="24"/>
        </w:rPr>
      </w:pPr>
    </w:p>
    <w:p w14:paraId="5D410EEA" w14:textId="1564074E" w:rsidR="00DD6251" w:rsidRDefault="00677408" w:rsidP="00722567">
      <w:pPr>
        <w:spacing w:after="240" w:line="480" w:lineRule="auto"/>
        <w:jc w:val="both"/>
        <w:rPr>
          <w:rFonts w:ascii="Times New Roman" w:hAnsi="Times New Roman"/>
          <w:sz w:val="24"/>
          <w:szCs w:val="24"/>
        </w:rPr>
      </w:pPr>
      <w:r w:rsidRPr="00677408">
        <w:rPr>
          <w:rFonts w:ascii="Times New Roman" w:hAnsi="Times New Roman"/>
          <w:i/>
          <w:sz w:val="24"/>
          <w:szCs w:val="24"/>
        </w:rPr>
        <w:t>The OECD indicators of regulation in energy, transport and communications (ETCR)</w:t>
      </w:r>
      <w:r w:rsidR="00A153DD">
        <w:rPr>
          <w:rFonts w:ascii="Times New Roman" w:hAnsi="Times New Roman"/>
          <w:sz w:val="24"/>
          <w:szCs w:val="24"/>
        </w:rPr>
        <w:t>. The ETCR</w:t>
      </w:r>
      <w:r w:rsidR="00D86D4B">
        <w:rPr>
          <w:rFonts w:ascii="Times New Roman" w:hAnsi="Times New Roman"/>
          <w:sz w:val="24"/>
          <w:szCs w:val="24"/>
        </w:rPr>
        <w:t xml:space="preserve"> </w:t>
      </w:r>
      <w:r w:rsidR="004022D9">
        <w:rPr>
          <w:rFonts w:ascii="Times New Roman" w:hAnsi="Times New Roman"/>
          <w:sz w:val="24"/>
          <w:szCs w:val="24"/>
        </w:rPr>
        <w:t xml:space="preserve">dataset </w:t>
      </w:r>
      <w:r w:rsidR="00D86D4B">
        <w:rPr>
          <w:rFonts w:ascii="Times New Roman" w:hAnsi="Times New Roman"/>
          <w:sz w:val="24"/>
          <w:szCs w:val="24"/>
        </w:rPr>
        <w:t xml:space="preserve">provides information about </w:t>
      </w:r>
      <w:r w:rsidR="008C09E2" w:rsidRPr="008C09E2">
        <w:rPr>
          <w:rFonts w:ascii="Times New Roman" w:hAnsi="Times New Roman"/>
          <w:sz w:val="24"/>
          <w:szCs w:val="24"/>
        </w:rPr>
        <w:t>regulatory structures and</w:t>
      </w:r>
      <w:r w:rsidR="00D86D4B">
        <w:rPr>
          <w:rFonts w:ascii="Times New Roman" w:hAnsi="Times New Roman"/>
          <w:sz w:val="24"/>
          <w:szCs w:val="24"/>
        </w:rPr>
        <w:t xml:space="preserve"> </w:t>
      </w:r>
      <w:r w:rsidR="008C09E2" w:rsidRPr="008C09E2">
        <w:rPr>
          <w:rFonts w:ascii="Times New Roman" w:hAnsi="Times New Roman"/>
          <w:sz w:val="24"/>
          <w:szCs w:val="24"/>
        </w:rPr>
        <w:t xml:space="preserve">policies </w:t>
      </w:r>
      <w:r w:rsidR="00D86D4B">
        <w:rPr>
          <w:rFonts w:ascii="Times New Roman" w:hAnsi="Times New Roman"/>
          <w:sz w:val="24"/>
          <w:szCs w:val="24"/>
        </w:rPr>
        <w:t xml:space="preserve">for OECD </w:t>
      </w:r>
      <w:r w:rsidR="00A37C76">
        <w:rPr>
          <w:rFonts w:ascii="Times New Roman" w:hAnsi="Times New Roman"/>
          <w:sz w:val="24"/>
          <w:szCs w:val="24"/>
        </w:rPr>
        <w:t>and some non-</w:t>
      </w:r>
      <w:r w:rsidR="00D86D4B">
        <w:rPr>
          <w:rFonts w:ascii="Times New Roman" w:hAnsi="Times New Roman"/>
          <w:sz w:val="24"/>
          <w:szCs w:val="24"/>
        </w:rPr>
        <w:t xml:space="preserve">OECD countries. Information is collected </w:t>
      </w:r>
      <w:r w:rsidR="00F1655A">
        <w:rPr>
          <w:rFonts w:ascii="Times New Roman" w:hAnsi="Times New Roman"/>
          <w:sz w:val="24"/>
          <w:szCs w:val="24"/>
        </w:rPr>
        <w:t xml:space="preserve">with </w:t>
      </w:r>
      <w:r w:rsidR="008C09E2" w:rsidRPr="008C09E2">
        <w:rPr>
          <w:rFonts w:ascii="Times New Roman" w:hAnsi="Times New Roman"/>
          <w:sz w:val="24"/>
          <w:szCs w:val="24"/>
        </w:rPr>
        <w:t>a qu</w:t>
      </w:r>
      <w:r w:rsidR="00D86D4B">
        <w:rPr>
          <w:rFonts w:ascii="Times New Roman" w:hAnsi="Times New Roman"/>
          <w:sz w:val="24"/>
          <w:szCs w:val="24"/>
        </w:rPr>
        <w:t xml:space="preserve">estionnaire sent to </w:t>
      </w:r>
      <w:r w:rsidR="00F1655A">
        <w:rPr>
          <w:rFonts w:ascii="Times New Roman" w:hAnsi="Times New Roman"/>
          <w:sz w:val="24"/>
          <w:szCs w:val="24"/>
        </w:rPr>
        <w:t xml:space="preserve">the </w:t>
      </w:r>
      <w:r w:rsidR="00D86D4B">
        <w:rPr>
          <w:rFonts w:ascii="Times New Roman" w:hAnsi="Times New Roman"/>
          <w:sz w:val="24"/>
          <w:szCs w:val="24"/>
        </w:rPr>
        <w:t>government of each country and complemented with</w:t>
      </w:r>
      <w:r w:rsidR="00D86D4B" w:rsidRPr="008C09E2">
        <w:rPr>
          <w:rFonts w:ascii="Times New Roman" w:hAnsi="Times New Roman"/>
          <w:sz w:val="24"/>
          <w:szCs w:val="24"/>
        </w:rPr>
        <w:t xml:space="preserve"> publicly</w:t>
      </w:r>
      <w:r w:rsidR="00D86D4B">
        <w:rPr>
          <w:rFonts w:ascii="Times New Roman" w:hAnsi="Times New Roman"/>
          <w:sz w:val="24"/>
          <w:szCs w:val="24"/>
        </w:rPr>
        <w:t xml:space="preserve"> </w:t>
      </w:r>
      <w:r w:rsidR="00D86D4B" w:rsidRPr="008C09E2">
        <w:rPr>
          <w:rFonts w:ascii="Times New Roman" w:hAnsi="Times New Roman"/>
          <w:sz w:val="24"/>
          <w:szCs w:val="24"/>
        </w:rPr>
        <w:t>available</w:t>
      </w:r>
      <w:r w:rsidR="00D86D4B">
        <w:rPr>
          <w:rFonts w:ascii="Times New Roman" w:hAnsi="Times New Roman"/>
          <w:sz w:val="24"/>
          <w:szCs w:val="24"/>
        </w:rPr>
        <w:t xml:space="preserve"> data to create annual time</w:t>
      </w:r>
      <w:r w:rsidR="00D86D4B" w:rsidRPr="008C09E2">
        <w:rPr>
          <w:rFonts w:ascii="Times New Roman" w:hAnsi="Times New Roman"/>
          <w:sz w:val="24"/>
          <w:szCs w:val="24"/>
        </w:rPr>
        <w:t xml:space="preserve"> </w:t>
      </w:r>
      <w:r w:rsidR="00D86D4B">
        <w:rPr>
          <w:rFonts w:ascii="Times New Roman" w:hAnsi="Times New Roman"/>
          <w:sz w:val="24"/>
          <w:szCs w:val="24"/>
        </w:rPr>
        <w:t xml:space="preserve">series </w:t>
      </w:r>
      <w:r w:rsidR="00D86D4B" w:rsidRPr="008C09E2">
        <w:rPr>
          <w:rFonts w:ascii="Times New Roman" w:hAnsi="Times New Roman"/>
          <w:sz w:val="24"/>
          <w:szCs w:val="24"/>
        </w:rPr>
        <w:t>starting in the mid-1970s</w:t>
      </w:r>
      <w:r w:rsidR="00072B90">
        <w:rPr>
          <w:rFonts w:ascii="Times New Roman" w:hAnsi="Times New Roman"/>
          <w:sz w:val="24"/>
          <w:szCs w:val="24"/>
        </w:rPr>
        <w:t xml:space="preserve">. Questionnaires are made of </w:t>
      </w:r>
      <w:r w:rsidR="00072B90" w:rsidRPr="00072B90">
        <w:rPr>
          <w:rFonts w:ascii="Times New Roman" w:hAnsi="Times New Roman"/>
          <w:sz w:val="24"/>
          <w:szCs w:val="24"/>
        </w:rPr>
        <w:t>closed questions that can</w:t>
      </w:r>
      <w:r w:rsidR="00072B90">
        <w:rPr>
          <w:rFonts w:ascii="Times New Roman" w:hAnsi="Times New Roman"/>
          <w:sz w:val="24"/>
          <w:szCs w:val="24"/>
        </w:rPr>
        <w:t xml:space="preserve"> </w:t>
      </w:r>
      <w:r w:rsidR="00072B90" w:rsidRPr="00072B90">
        <w:rPr>
          <w:rFonts w:ascii="Times New Roman" w:hAnsi="Times New Roman"/>
          <w:sz w:val="24"/>
          <w:szCs w:val="24"/>
        </w:rPr>
        <w:t xml:space="preserve">either be answered with numerical values (e.g. </w:t>
      </w:r>
      <w:r w:rsidR="00072B90">
        <w:rPr>
          <w:rFonts w:ascii="Times New Roman" w:hAnsi="Times New Roman"/>
          <w:sz w:val="24"/>
          <w:szCs w:val="24"/>
        </w:rPr>
        <w:t>w</w:t>
      </w:r>
      <w:r w:rsidR="00072B90" w:rsidRPr="00072B90">
        <w:rPr>
          <w:rFonts w:ascii="Times New Roman" w:hAnsi="Times New Roman"/>
          <w:sz w:val="24"/>
          <w:szCs w:val="24"/>
        </w:rPr>
        <w:t>hat is the market share of the</w:t>
      </w:r>
      <w:r w:rsidR="00072B90">
        <w:rPr>
          <w:rFonts w:ascii="Times New Roman" w:hAnsi="Times New Roman"/>
          <w:sz w:val="24"/>
          <w:szCs w:val="24"/>
        </w:rPr>
        <w:t xml:space="preserve"> </w:t>
      </w:r>
      <w:r w:rsidR="00072B90" w:rsidRPr="00072B90">
        <w:rPr>
          <w:rFonts w:ascii="Times New Roman" w:hAnsi="Times New Roman"/>
          <w:sz w:val="24"/>
          <w:szCs w:val="24"/>
        </w:rPr>
        <w:t>largest company in the sector</w:t>
      </w:r>
      <w:r w:rsidR="00072B90">
        <w:rPr>
          <w:rFonts w:ascii="Times New Roman" w:hAnsi="Times New Roman"/>
          <w:sz w:val="24"/>
          <w:szCs w:val="24"/>
        </w:rPr>
        <w:t>?)</w:t>
      </w:r>
      <w:r w:rsidR="00A37C76">
        <w:rPr>
          <w:rFonts w:ascii="Times New Roman" w:hAnsi="Times New Roman"/>
          <w:sz w:val="24"/>
          <w:szCs w:val="24"/>
        </w:rPr>
        <w:t>,</w:t>
      </w:r>
      <w:r w:rsidR="00072B90">
        <w:rPr>
          <w:rFonts w:ascii="Times New Roman" w:hAnsi="Times New Roman"/>
          <w:sz w:val="24"/>
          <w:szCs w:val="24"/>
        </w:rPr>
        <w:t xml:space="preserve"> </w:t>
      </w:r>
      <w:r w:rsidR="00072B90" w:rsidRPr="00072B90">
        <w:rPr>
          <w:rFonts w:ascii="Times New Roman" w:hAnsi="Times New Roman"/>
          <w:sz w:val="24"/>
          <w:szCs w:val="24"/>
        </w:rPr>
        <w:t xml:space="preserve">or by selecting </w:t>
      </w:r>
      <w:r w:rsidR="00072B90">
        <w:rPr>
          <w:rFonts w:ascii="Times New Roman" w:hAnsi="Times New Roman"/>
          <w:sz w:val="24"/>
          <w:szCs w:val="24"/>
        </w:rPr>
        <w:t xml:space="preserve">from a set of pre-specified </w:t>
      </w:r>
      <w:r w:rsidR="00072B90" w:rsidRPr="00072B90">
        <w:rPr>
          <w:rFonts w:ascii="Times New Roman" w:hAnsi="Times New Roman"/>
          <w:sz w:val="24"/>
          <w:szCs w:val="24"/>
        </w:rPr>
        <w:t>answer</w:t>
      </w:r>
      <w:r w:rsidR="00072B90">
        <w:rPr>
          <w:rFonts w:ascii="Times New Roman" w:hAnsi="Times New Roman"/>
          <w:sz w:val="24"/>
          <w:szCs w:val="24"/>
        </w:rPr>
        <w:t xml:space="preserve">s </w:t>
      </w:r>
      <w:r w:rsidR="00072B90" w:rsidRPr="00072B90">
        <w:rPr>
          <w:rFonts w:ascii="Times New Roman" w:hAnsi="Times New Roman"/>
          <w:sz w:val="24"/>
          <w:szCs w:val="24"/>
        </w:rPr>
        <w:t xml:space="preserve">(e.g. </w:t>
      </w:r>
      <w:r w:rsidR="00072B90">
        <w:rPr>
          <w:rFonts w:ascii="Times New Roman" w:hAnsi="Times New Roman"/>
          <w:sz w:val="24"/>
          <w:szCs w:val="24"/>
        </w:rPr>
        <w:t xml:space="preserve">a </w:t>
      </w:r>
      <w:r w:rsidR="00072B90" w:rsidRPr="00072B90">
        <w:rPr>
          <w:rFonts w:ascii="Times New Roman" w:hAnsi="Times New Roman"/>
          <w:sz w:val="24"/>
          <w:szCs w:val="24"/>
        </w:rPr>
        <w:t>question</w:t>
      </w:r>
      <w:r w:rsidR="00072B90">
        <w:rPr>
          <w:rFonts w:ascii="Times New Roman" w:hAnsi="Times New Roman"/>
          <w:sz w:val="24"/>
          <w:szCs w:val="24"/>
        </w:rPr>
        <w:t xml:space="preserve"> that</w:t>
      </w:r>
      <w:r w:rsidR="00072B90" w:rsidRPr="00072B90">
        <w:rPr>
          <w:rFonts w:ascii="Times New Roman" w:hAnsi="Times New Roman"/>
          <w:sz w:val="24"/>
          <w:szCs w:val="24"/>
        </w:rPr>
        <w:t xml:space="preserve"> can be answered with </w:t>
      </w:r>
      <w:r w:rsidR="00072B90">
        <w:rPr>
          <w:rFonts w:ascii="Times New Roman" w:hAnsi="Times New Roman"/>
          <w:sz w:val="24"/>
          <w:szCs w:val="24"/>
        </w:rPr>
        <w:t>“</w:t>
      </w:r>
      <w:r w:rsidR="00072B90" w:rsidRPr="00072B90">
        <w:rPr>
          <w:rFonts w:ascii="Times New Roman" w:hAnsi="Times New Roman"/>
          <w:sz w:val="24"/>
          <w:szCs w:val="24"/>
        </w:rPr>
        <w:t>yes</w:t>
      </w:r>
      <w:r w:rsidR="00072B90">
        <w:rPr>
          <w:rFonts w:ascii="Times New Roman" w:hAnsi="Times New Roman"/>
          <w:sz w:val="24"/>
          <w:szCs w:val="24"/>
        </w:rPr>
        <w:t>”</w:t>
      </w:r>
      <w:r w:rsidR="00072B90" w:rsidRPr="00072B90">
        <w:rPr>
          <w:rFonts w:ascii="Times New Roman" w:hAnsi="Times New Roman"/>
          <w:sz w:val="24"/>
          <w:szCs w:val="24"/>
        </w:rPr>
        <w:t xml:space="preserve"> or </w:t>
      </w:r>
      <w:r w:rsidR="00072B90">
        <w:rPr>
          <w:rFonts w:ascii="Times New Roman" w:hAnsi="Times New Roman"/>
          <w:sz w:val="24"/>
          <w:szCs w:val="24"/>
        </w:rPr>
        <w:t>“</w:t>
      </w:r>
      <w:r w:rsidR="00072B90" w:rsidRPr="00072B90">
        <w:rPr>
          <w:rFonts w:ascii="Times New Roman" w:hAnsi="Times New Roman"/>
          <w:sz w:val="24"/>
          <w:szCs w:val="24"/>
        </w:rPr>
        <w:t>no</w:t>
      </w:r>
      <w:r w:rsidR="00072B90">
        <w:rPr>
          <w:rFonts w:ascii="Times New Roman" w:hAnsi="Times New Roman"/>
          <w:sz w:val="24"/>
          <w:szCs w:val="24"/>
        </w:rPr>
        <w:t xml:space="preserve">”, such as: </w:t>
      </w:r>
      <w:r w:rsidR="00D42FCD">
        <w:rPr>
          <w:rFonts w:ascii="Times New Roman" w:hAnsi="Times New Roman"/>
          <w:sz w:val="24"/>
          <w:szCs w:val="24"/>
        </w:rPr>
        <w:t>“</w:t>
      </w:r>
      <w:r w:rsidR="00072B90">
        <w:rPr>
          <w:rFonts w:ascii="Times New Roman" w:hAnsi="Times New Roman"/>
          <w:sz w:val="24"/>
          <w:szCs w:val="24"/>
        </w:rPr>
        <w:t>i</w:t>
      </w:r>
      <w:r w:rsidR="00072B90" w:rsidRPr="00072B90">
        <w:rPr>
          <w:rFonts w:ascii="Times New Roman" w:hAnsi="Times New Roman"/>
          <w:sz w:val="24"/>
          <w:szCs w:val="24"/>
        </w:rPr>
        <w:t xml:space="preserve">s </w:t>
      </w:r>
      <w:r w:rsidR="00072B90" w:rsidRPr="00072B90">
        <w:rPr>
          <w:rFonts w:ascii="Times New Roman" w:hAnsi="Times New Roman"/>
          <w:sz w:val="24"/>
          <w:szCs w:val="24"/>
        </w:rPr>
        <w:lastRenderedPageBreak/>
        <w:t>unbundling of the local loop required?</w:t>
      </w:r>
      <w:r w:rsidR="00D42FCD">
        <w:rPr>
          <w:rFonts w:ascii="Times New Roman" w:hAnsi="Times New Roman"/>
          <w:sz w:val="24"/>
          <w:szCs w:val="24"/>
        </w:rPr>
        <w:t>”</w:t>
      </w:r>
      <w:r w:rsidR="00072B90" w:rsidRPr="00072B90">
        <w:rPr>
          <w:rFonts w:ascii="Times New Roman" w:hAnsi="Times New Roman"/>
          <w:sz w:val="24"/>
          <w:szCs w:val="24"/>
        </w:rPr>
        <w:t>).</w:t>
      </w:r>
      <w:r w:rsidR="00A153DD">
        <w:rPr>
          <w:rFonts w:ascii="Times New Roman" w:hAnsi="Times New Roman"/>
          <w:sz w:val="24"/>
          <w:szCs w:val="24"/>
        </w:rPr>
        <w:t xml:space="preserve"> </w:t>
      </w:r>
      <w:r w:rsidR="00072B90">
        <w:rPr>
          <w:rFonts w:ascii="Times New Roman" w:hAnsi="Times New Roman"/>
          <w:sz w:val="24"/>
          <w:szCs w:val="24"/>
        </w:rPr>
        <w:t>Q</w:t>
      </w:r>
      <w:r w:rsidR="00072B90" w:rsidRPr="00072B90">
        <w:rPr>
          <w:rFonts w:ascii="Times New Roman" w:hAnsi="Times New Roman"/>
          <w:sz w:val="24"/>
          <w:szCs w:val="24"/>
        </w:rPr>
        <w:t xml:space="preserve">ualitative </w:t>
      </w:r>
      <w:r w:rsidR="00072B90">
        <w:rPr>
          <w:rFonts w:ascii="Times New Roman" w:hAnsi="Times New Roman"/>
          <w:sz w:val="24"/>
          <w:szCs w:val="24"/>
        </w:rPr>
        <w:t xml:space="preserve">information is coded into quantitative measures and then all answers </w:t>
      </w:r>
      <w:r w:rsidR="00F1655A">
        <w:rPr>
          <w:rFonts w:ascii="Times New Roman" w:hAnsi="Times New Roman"/>
          <w:sz w:val="24"/>
          <w:szCs w:val="24"/>
        </w:rPr>
        <w:t xml:space="preserve">are </w:t>
      </w:r>
      <w:r w:rsidR="00072B90">
        <w:rPr>
          <w:rFonts w:ascii="Times New Roman" w:hAnsi="Times New Roman"/>
          <w:sz w:val="24"/>
          <w:szCs w:val="24"/>
        </w:rPr>
        <w:t>normalized in a range from zero to s</w:t>
      </w:r>
      <w:r w:rsidR="00D46C76">
        <w:rPr>
          <w:rFonts w:ascii="Times New Roman" w:hAnsi="Times New Roman"/>
          <w:sz w:val="24"/>
          <w:szCs w:val="24"/>
        </w:rPr>
        <w:t>ix</w:t>
      </w:r>
      <w:r w:rsidR="00072B90" w:rsidRPr="00072B90">
        <w:rPr>
          <w:rFonts w:ascii="Times New Roman" w:hAnsi="Times New Roman"/>
          <w:sz w:val="24"/>
          <w:szCs w:val="24"/>
        </w:rPr>
        <w:t xml:space="preserve">, where </w:t>
      </w:r>
      <w:r w:rsidR="00072B90">
        <w:rPr>
          <w:rFonts w:ascii="Times New Roman" w:hAnsi="Times New Roman"/>
          <w:sz w:val="24"/>
          <w:szCs w:val="24"/>
        </w:rPr>
        <w:t xml:space="preserve">values </w:t>
      </w:r>
      <w:r w:rsidR="0097615A">
        <w:rPr>
          <w:rFonts w:ascii="Times New Roman" w:hAnsi="Times New Roman"/>
          <w:sz w:val="24"/>
          <w:szCs w:val="24"/>
        </w:rPr>
        <w:t>near</w:t>
      </w:r>
      <w:r w:rsidR="00072B90">
        <w:rPr>
          <w:rFonts w:ascii="Times New Roman" w:hAnsi="Times New Roman"/>
          <w:sz w:val="24"/>
          <w:szCs w:val="24"/>
        </w:rPr>
        <w:t xml:space="preserve"> zero indicate </w:t>
      </w:r>
      <w:r w:rsidR="00727374">
        <w:rPr>
          <w:rFonts w:ascii="Times New Roman" w:hAnsi="Times New Roman"/>
          <w:sz w:val="24"/>
          <w:szCs w:val="24"/>
        </w:rPr>
        <w:t>fewer restrictions</w:t>
      </w:r>
      <w:r w:rsidR="0097615A">
        <w:rPr>
          <w:rFonts w:ascii="Times New Roman" w:hAnsi="Times New Roman"/>
          <w:sz w:val="24"/>
          <w:szCs w:val="24"/>
        </w:rPr>
        <w:t xml:space="preserve"> to competition.</w:t>
      </w:r>
      <w:r w:rsidR="00A153DD">
        <w:rPr>
          <w:rStyle w:val="Rimandonotaapidipagina"/>
          <w:rFonts w:ascii="Times New Roman" w:hAnsi="Times New Roman"/>
          <w:sz w:val="24"/>
          <w:szCs w:val="24"/>
        </w:rPr>
        <w:footnoteReference w:id="6"/>
      </w:r>
      <w:r w:rsidR="0097615A">
        <w:rPr>
          <w:rFonts w:ascii="Times New Roman" w:hAnsi="Times New Roman"/>
          <w:sz w:val="24"/>
          <w:szCs w:val="24"/>
        </w:rPr>
        <w:t xml:space="preserve"> </w:t>
      </w:r>
      <w:r w:rsidR="00D86D4B">
        <w:rPr>
          <w:rFonts w:ascii="Times New Roman" w:hAnsi="Times New Roman"/>
          <w:sz w:val="24"/>
          <w:szCs w:val="24"/>
        </w:rPr>
        <w:t xml:space="preserve">See </w:t>
      </w:r>
      <w:proofErr w:type="spellStart"/>
      <w:r w:rsidR="00D86D4B" w:rsidRPr="00D34C07">
        <w:rPr>
          <w:rFonts w:ascii="Times New Roman" w:hAnsi="Times New Roman"/>
          <w:sz w:val="24"/>
          <w:szCs w:val="24"/>
        </w:rPr>
        <w:t>Koske</w:t>
      </w:r>
      <w:proofErr w:type="spellEnd"/>
      <w:r w:rsidR="00D86D4B" w:rsidRPr="00D34C07">
        <w:rPr>
          <w:rFonts w:ascii="Times New Roman" w:hAnsi="Times New Roman"/>
          <w:sz w:val="24"/>
          <w:szCs w:val="24"/>
        </w:rPr>
        <w:t xml:space="preserve"> et al.</w:t>
      </w:r>
      <w:r w:rsidR="00D86D4B">
        <w:rPr>
          <w:rFonts w:ascii="Times New Roman" w:hAnsi="Times New Roman"/>
          <w:sz w:val="24"/>
          <w:szCs w:val="24"/>
        </w:rPr>
        <w:t xml:space="preserve"> (</w:t>
      </w:r>
      <w:r w:rsidR="00D86D4B" w:rsidRPr="00D34C07">
        <w:rPr>
          <w:rFonts w:ascii="Times New Roman" w:hAnsi="Times New Roman"/>
          <w:sz w:val="24"/>
          <w:szCs w:val="24"/>
        </w:rPr>
        <w:t>2015</w:t>
      </w:r>
      <w:r w:rsidR="00D86D4B">
        <w:rPr>
          <w:rFonts w:ascii="Times New Roman" w:hAnsi="Times New Roman"/>
          <w:sz w:val="24"/>
          <w:szCs w:val="24"/>
        </w:rPr>
        <w:t>)</w:t>
      </w:r>
      <w:r w:rsidR="00A37C76">
        <w:rPr>
          <w:rFonts w:ascii="Times New Roman" w:hAnsi="Times New Roman"/>
          <w:sz w:val="24"/>
          <w:szCs w:val="24"/>
        </w:rPr>
        <w:t>.</w:t>
      </w:r>
      <w:r w:rsidR="00DD6251">
        <w:rPr>
          <w:rFonts w:ascii="Times New Roman" w:hAnsi="Times New Roman"/>
          <w:sz w:val="24"/>
          <w:szCs w:val="24"/>
        </w:rPr>
        <w:t xml:space="preserve"> </w:t>
      </w:r>
      <w:r w:rsidR="00645413">
        <w:rPr>
          <w:rFonts w:ascii="Times New Roman" w:hAnsi="Times New Roman"/>
          <w:sz w:val="24"/>
          <w:szCs w:val="24"/>
        </w:rPr>
        <w:t>As shown in Figure 2</w:t>
      </w:r>
      <w:r w:rsidR="00E032A6">
        <w:rPr>
          <w:rFonts w:ascii="Times New Roman" w:hAnsi="Times New Roman"/>
          <w:sz w:val="24"/>
          <w:szCs w:val="24"/>
        </w:rPr>
        <w:t xml:space="preserve"> t</w:t>
      </w:r>
      <w:r w:rsidR="00C25EF9">
        <w:rPr>
          <w:rFonts w:ascii="Times New Roman" w:hAnsi="Times New Roman"/>
          <w:sz w:val="24"/>
          <w:szCs w:val="24"/>
        </w:rPr>
        <w:t xml:space="preserve">he ETCR index aggregates with equal weights indices for </w:t>
      </w:r>
      <w:r w:rsidR="00C25EF9" w:rsidRPr="00C25EF9">
        <w:rPr>
          <w:rFonts w:ascii="Times New Roman" w:hAnsi="Times New Roman"/>
          <w:sz w:val="24"/>
          <w:szCs w:val="24"/>
        </w:rPr>
        <w:t>seven network sectors</w:t>
      </w:r>
      <w:r w:rsidR="00F1655A">
        <w:rPr>
          <w:rFonts w:ascii="Times New Roman" w:hAnsi="Times New Roman"/>
          <w:sz w:val="24"/>
          <w:szCs w:val="24"/>
        </w:rPr>
        <w:t>:</w:t>
      </w:r>
      <w:r w:rsidR="00C25EF9">
        <w:rPr>
          <w:rFonts w:ascii="Times New Roman" w:hAnsi="Times New Roman"/>
          <w:sz w:val="24"/>
          <w:szCs w:val="24"/>
        </w:rPr>
        <w:t xml:space="preserve"> </w:t>
      </w:r>
      <w:r w:rsidR="00C25EF9" w:rsidRPr="00C25EF9">
        <w:rPr>
          <w:rFonts w:ascii="Times New Roman" w:hAnsi="Times New Roman"/>
          <w:sz w:val="24"/>
          <w:szCs w:val="24"/>
        </w:rPr>
        <w:t>telecom, electricity, gas post, air transport, rai</w:t>
      </w:r>
      <w:r w:rsidR="00C25EF9">
        <w:rPr>
          <w:rFonts w:ascii="Times New Roman" w:hAnsi="Times New Roman"/>
          <w:sz w:val="24"/>
          <w:szCs w:val="24"/>
        </w:rPr>
        <w:t xml:space="preserve">l transport, and road transport. For each sector, </w:t>
      </w:r>
      <w:r w:rsidR="00E032A6">
        <w:rPr>
          <w:rFonts w:ascii="Times New Roman" w:hAnsi="Times New Roman"/>
          <w:sz w:val="24"/>
          <w:szCs w:val="24"/>
        </w:rPr>
        <w:t>there</w:t>
      </w:r>
      <w:r w:rsidR="00C25EF9">
        <w:rPr>
          <w:rFonts w:ascii="Times New Roman" w:hAnsi="Times New Roman"/>
          <w:sz w:val="24"/>
          <w:szCs w:val="24"/>
        </w:rPr>
        <w:t xml:space="preserve"> are up to four sub-indices</w:t>
      </w:r>
      <w:r w:rsidR="00D42FCD">
        <w:rPr>
          <w:rFonts w:ascii="Times New Roman" w:hAnsi="Times New Roman"/>
          <w:sz w:val="24"/>
          <w:szCs w:val="24"/>
        </w:rPr>
        <w:t xml:space="preserve"> that cove</w:t>
      </w:r>
      <w:r w:rsidR="00E032A6">
        <w:rPr>
          <w:rFonts w:ascii="Times New Roman" w:hAnsi="Times New Roman"/>
          <w:sz w:val="24"/>
          <w:szCs w:val="24"/>
        </w:rPr>
        <w:t>r</w:t>
      </w:r>
      <w:r w:rsidR="00C25EF9">
        <w:rPr>
          <w:rFonts w:ascii="Times New Roman" w:hAnsi="Times New Roman"/>
          <w:sz w:val="24"/>
          <w:szCs w:val="24"/>
        </w:rPr>
        <w:t xml:space="preserve"> different </w:t>
      </w:r>
      <w:r w:rsidR="00C25EF9" w:rsidRPr="00C25EF9">
        <w:rPr>
          <w:rFonts w:ascii="Times New Roman" w:hAnsi="Times New Roman"/>
          <w:sz w:val="24"/>
          <w:szCs w:val="24"/>
        </w:rPr>
        <w:t xml:space="preserve">dimensions of </w:t>
      </w:r>
      <w:r w:rsidR="00C25EF9">
        <w:rPr>
          <w:rFonts w:ascii="Times New Roman" w:hAnsi="Times New Roman"/>
          <w:sz w:val="24"/>
          <w:szCs w:val="24"/>
        </w:rPr>
        <w:t xml:space="preserve">the </w:t>
      </w:r>
      <w:r w:rsidR="00C25EF9" w:rsidRPr="00C25EF9">
        <w:rPr>
          <w:rFonts w:ascii="Times New Roman" w:hAnsi="Times New Roman"/>
          <w:sz w:val="24"/>
          <w:szCs w:val="24"/>
        </w:rPr>
        <w:t>reforms</w:t>
      </w:r>
      <w:r w:rsidR="00A37C76">
        <w:rPr>
          <w:rFonts w:ascii="Times New Roman" w:hAnsi="Times New Roman"/>
          <w:sz w:val="24"/>
          <w:szCs w:val="24"/>
        </w:rPr>
        <w:t xml:space="preserve">: </w:t>
      </w:r>
      <w:r w:rsidR="00E032A6">
        <w:rPr>
          <w:rFonts w:ascii="Times New Roman" w:hAnsi="Times New Roman"/>
          <w:sz w:val="24"/>
          <w:szCs w:val="24"/>
        </w:rPr>
        <w:t xml:space="preserve">entry regulation, public ownership, </w:t>
      </w:r>
      <w:r w:rsidR="00C25EF9">
        <w:rPr>
          <w:rFonts w:ascii="Times New Roman" w:hAnsi="Times New Roman"/>
          <w:sz w:val="24"/>
          <w:szCs w:val="24"/>
        </w:rPr>
        <w:t>vertical integration</w:t>
      </w:r>
      <w:r w:rsidR="00E032A6">
        <w:rPr>
          <w:rFonts w:ascii="Times New Roman" w:hAnsi="Times New Roman"/>
          <w:sz w:val="24"/>
          <w:szCs w:val="24"/>
        </w:rPr>
        <w:t xml:space="preserve"> and</w:t>
      </w:r>
      <w:r w:rsidR="00C25EF9">
        <w:rPr>
          <w:rFonts w:ascii="Times New Roman" w:hAnsi="Times New Roman"/>
          <w:sz w:val="24"/>
          <w:szCs w:val="24"/>
        </w:rPr>
        <w:t xml:space="preserve"> </w:t>
      </w:r>
      <w:r w:rsidR="00E032A6">
        <w:rPr>
          <w:rFonts w:ascii="Times New Roman" w:hAnsi="Times New Roman"/>
          <w:sz w:val="24"/>
          <w:szCs w:val="24"/>
        </w:rPr>
        <w:t xml:space="preserve">market regulation. </w:t>
      </w:r>
    </w:p>
    <w:p w14:paraId="5DF3CF9A" w14:textId="42D2F241" w:rsidR="00645413" w:rsidRDefault="00645413" w:rsidP="00722567">
      <w:pPr>
        <w:spacing w:after="240" w:line="480" w:lineRule="auto"/>
        <w:jc w:val="both"/>
        <w:rPr>
          <w:rFonts w:ascii="Times New Roman" w:hAnsi="Times New Roman"/>
          <w:b/>
          <w:sz w:val="20"/>
        </w:rPr>
      </w:pPr>
      <w:r>
        <w:rPr>
          <w:rFonts w:ascii="Times New Roman" w:hAnsi="Times New Roman"/>
          <w:b/>
          <w:sz w:val="20"/>
        </w:rPr>
        <w:t xml:space="preserve">Figure 2. Structure of the OECD’s </w:t>
      </w:r>
      <w:r w:rsidRPr="00587CC8">
        <w:rPr>
          <w:rFonts w:ascii="Times New Roman" w:hAnsi="Times New Roman"/>
          <w:b/>
          <w:sz w:val="20"/>
        </w:rPr>
        <w:t>Energy, Transport and C</w:t>
      </w:r>
      <w:r>
        <w:rPr>
          <w:rFonts w:ascii="Times New Roman" w:hAnsi="Times New Roman"/>
          <w:b/>
          <w:sz w:val="20"/>
        </w:rPr>
        <w:t>ommunications Regulation (ETCR) database.</w:t>
      </w:r>
    </w:p>
    <w:p w14:paraId="5AE89C75" w14:textId="7DF9E3D9" w:rsidR="00645413" w:rsidRDefault="00645413" w:rsidP="00722567">
      <w:pPr>
        <w:spacing w:after="240" w:line="480" w:lineRule="auto"/>
        <w:jc w:val="both"/>
        <w:rPr>
          <w:rFonts w:ascii="Times New Roman" w:hAnsi="Times New Roman"/>
          <w:sz w:val="24"/>
          <w:szCs w:val="24"/>
        </w:rPr>
      </w:pPr>
      <w:r>
        <w:rPr>
          <w:rFonts w:ascii="Times New Roman" w:hAnsi="Times New Roman"/>
          <w:noProof/>
          <w:sz w:val="24"/>
          <w:lang w:val="it-IT" w:eastAsia="it-IT"/>
        </w:rPr>
        <w:drawing>
          <wp:inline distT="0" distB="0" distL="0" distR="0" wp14:anchorId="76A6E8B3" wp14:editId="7C3A1861">
            <wp:extent cx="6084000" cy="3710800"/>
            <wp:effectExtent l="0" t="0" r="0" b="444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872CB.tmp"/>
                    <pic:cNvPicPr/>
                  </pic:nvPicPr>
                  <pic:blipFill rotWithShape="1">
                    <a:blip r:embed="rId14">
                      <a:extLst>
                        <a:ext uri="{28A0092B-C50C-407E-A947-70E740481C1C}">
                          <a14:useLocalDpi xmlns:a14="http://schemas.microsoft.com/office/drawing/2010/main" val="0"/>
                        </a:ext>
                      </a:extLst>
                    </a:blip>
                    <a:srcRect l="7014" t="1995" r="5087" b="12219"/>
                    <a:stretch/>
                  </pic:blipFill>
                  <pic:spPr bwMode="auto">
                    <a:xfrm>
                      <a:off x="0" y="0"/>
                      <a:ext cx="6084000" cy="3710800"/>
                    </a:xfrm>
                    <a:prstGeom prst="rect">
                      <a:avLst/>
                    </a:prstGeom>
                    <a:ln>
                      <a:noFill/>
                    </a:ln>
                    <a:extLst>
                      <a:ext uri="{53640926-AAD7-44D8-BBD7-CCE9431645EC}">
                        <a14:shadowObscured xmlns:a14="http://schemas.microsoft.com/office/drawing/2010/main"/>
                      </a:ext>
                    </a:extLst>
                  </pic:spPr>
                </pic:pic>
              </a:graphicData>
            </a:graphic>
          </wp:inline>
        </w:drawing>
      </w:r>
    </w:p>
    <w:p w14:paraId="28C2F63B" w14:textId="67C50746" w:rsidR="00645413" w:rsidRDefault="00645413" w:rsidP="00645413">
      <w:pPr>
        <w:spacing w:after="0" w:line="480" w:lineRule="auto"/>
        <w:jc w:val="both"/>
        <w:rPr>
          <w:rFonts w:ascii="Times New Roman" w:hAnsi="Times New Roman"/>
          <w:sz w:val="16"/>
        </w:rPr>
      </w:pPr>
      <w:r w:rsidRPr="0036502E">
        <w:rPr>
          <w:rFonts w:ascii="Times New Roman" w:hAnsi="Times New Roman"/>
          <w:i/>
          <w:sz w:val="16"/>
        </w:rPr>
        <w:t>Notes:</w:t>
      </w:r>
      <w:r>
        <w:rPr>
          <w:rFonts w:ascii="Times New Roman" w:hAnsi="Times New Roman"/>
          <w:sz w:val="16"/>
        </w:rPr>
        <w:t xml:space="preserve"> </w:t>
      </w:r>
      <w:r w:rsidR="00833CA9">
        <w:rPr>
          <w:rFonts w:ascii="Times New Roman" w:hAnsi="Times New Roman"/>
          <w:sz w:val="16"/>
        </w:rPr>
        <w:t>T</w:t>
      </w:r>
      <w:r>
        <w:rPr>
          <w:rFonts w:ascii="Times New Roman" w:hAnsi="Times New Roman"/>
          <w:sz w:val="16"/>
        </w:rPr>
        <w:t>he underlying questionnaire for the gas sector</w:t>
      </w:r>
      <w:r w:rsidR="00833CA9">
        <w:rPr>
          <w:rFonts w:ascii="Times New Roman" w:hAnsi="Times New Roman"/>
          <w:sz w:val="16"/>
        </w:rPr>
        <w:t xml:space="preserve"> is shown</w:t>
      </w:r>
      <w:r>
        <w:rPr>
          <w:rFonts w:ascii="Times New Roman" w:hAnsi="Times New Roman"/>
          <w:sz w:val="16"/>
        </w:rPr>
        <w:t>. Numbers are sector, topic and question weights used for aggregation purposes.</w:t>
      </w:r>
    </w:p>
    <w:p w14:paraId="6D703922" w14:textId="5A6CFD4A" w:rsidR="00645413" w:rsidRDefault="00645413" w:rsidP="00645413">
      <w:pPr>
        <w:spacing w:after="240" w:line="480" w:lineRule="auto"/>
        <w:jc w:val="both"/>
        <w:rPr>
          <w:rFonts w:ascii="Times New Roman" w:hAnsi="Times New Roman"/>
          <w:sz w:val="24"/>
          <w:szCs w:val="24"/>
        </w:rPr>
      </w:pPr>
      <w:r w:rsidRPr="002B5976">
        <w:rPr>
          <w:rFonts w:ascii="Times New Roman" w:hAnsi="Times New Roman"/>
          <w:i/>
          <w:sz w:val="16"/>
        </w:rPr>
        <w:t>Source</w:t>
      </w:r>
      <w:r w:rsidRPr="002B5976">
        <w:rPr>
          <w:rFonts w:ascii="Times New Roman" w:hAnsi="Times New Roman"/>
          <w:sz w:val="16"/>
        </w:rPr>
        <w:t>:</w:t>
      </w:r>
      <w:r>
        <w:rPr>
          <w:rFonts w:ascii="Times New Roman" w:hAnsi="Times New Roman"/>
          <w:sz w:val="16"/>
        </w:rPr>
        <w:t xml:space="preserve"> authors’ elaboration using data in </w:t>
      </w:r>
      <w:proofErr w:type="spellStart"/>
      <w:r>
        <w:rPr>
          <w:rFonts w:ascii="Times New Roman" w:hAnsi="Times New Roman"/>
          <w:sz w:val="16"/>
        </w:rPr>
        <w:t>Koske</w:t>
      </w:r>
      <w:proofErr w:type="spellEnd"/>
      <w:r>
        <w:rPr>
          <w:rFonts w:ascii="Times New Roman" w:hAnsi="Times New Roman"/>
          <w:sz w:val="16"/>
        </w:rPr>
        <w:t xml:space="preserve"> et al. (2015).</w:t>
      </w:r>
    </w:p>
    <w:p w14:paraId="054CC6AA" w14:textId="77777777" w:rsidR="00645413" w:rsidRPr="00366857" w:rsidRDefault="00645413" w:rsidP="00722567">
      <w:pPr>
        <w:spacing w:after="240" w:line="480" w:lineRule="auto"/>
        <w:jc w:val="both"/>
        <w:rPr>
          <w:rFonts w:ascii="Times New Roman" w:hAnsi="Times New Roman"/>
          <w:sz w:val="24"/>
          <w:szCs w:val="24"/>
        </w:rPr>
      </w:pPr>
    </w:p>
    <w:p w14:paraId="70CC4102" w14:textId="66193BE1" w:rsidR="00645413" w:rsidRDefault="00645413" w:rsidP="00645413">
      <w:pPr>
        <w:spacing w:after="240" w:line="480" w:lineRule="auto"/>
        <w:jc w:val="both"/>
        <w:rPr>
          <w:rFonts w:ascii="Times New Roman" w:hAnsi="Times New Roman"/>
          <w:sz w:val="24"/>
          <w:szCs w:val="24"/>
        </w:rPr>
      </w:pPr>
      <w:r>
        <w:rPr>
          <w:rFonts w:ascii="Times New Roman" w:hAnsi="Times New Roman"/>
          <w:sz w:val="24"/>
          <w:szCs w:val="24"/>
        </w:rPr>
        <w:lastRenderedPageBreak/>
        <w:t xml:space="preserve">One of the strength of the ETCR database is that indicators are available for a very long time span, making it suitable for panel data analysis, see Figure 1. The ETCR indices have been widely used as proxies of reforms: </w:t>
      </w:r>
      <w:r w:rsidRPr="00366857">
        <w:rPr>
          <w:rFonts w:ascii="Times New Roman" w:hAnsi="Times New Roman"/>
          <w:sz w:val="24"/>
          <w:szCs w:val="24"/>
        </w:rPr>
        <w:t>almost half of the studies surveyed in this review employs</w:t>
      </w:r>
      <w:r w:rsidRPr="0057100E">
        <w:rPr>
          <w:rFonts w:ascii="Times New Roman" w:hAnsi="Times New Roman"/>
          <w:sz w:val="24"/>
          <w:szCs w:val="24"/>
        </w:rPr>
        <w:t xml:space="preserve"> ETCR </w:t>
      </w:r>
      <w:r w:rsidR="00D45520">
        <w:rPr>
          <w:rFonts w:ascii="Times New Roman" w:hAnsi="Times New Roman"/>
          <w:sz w:val="24"/>
          <w:szCs w:val="24"/>
        </w:rPr>
        <w:t>(</w:t>
      </w:r>
      <w:r>
        <w:rPr>
          <w:rFonts w:ascii="Times New Roman" w:hAnsi="Times New Roman"/>
          <w:sz w:val="24"/>
          <w:szCs w:val="24"/>
        </w:rPr>
        <w:t xml:space="preserve">e.g. </w:t>
      </w:r>
      <w:proofErr w:type="spellStart"/>
      <w:r>
        <w:rPr>
          <w:rFonts w:ascii="Times New Roman" w:hAnsi="Times New Roman"/>
          <w:sz w:val="24"/>
          <w:szCs w:val="24"/>
        </w:rPr>
        <w:t>Alesina</w:t>
      </w:r>
      <w:proofErr w:type="spellEnd"/>
      <w:r>
        <w:rPr>
          <w:rFonts w:ascii="Times New Roman" w:hAnsi="Times New Roman"/>
          <w:sz w:val="24"/>
          <w:szCs w:val="24"/>
        </w:rPr>
        <w:t xml:space="preserve"> et al., </w:t>
      </w:r>
      <w:r w:rsidRPr="00722567">
        <w:rPr>
          <w:rFonts w:ascii="Times New Roman" w:hAnsi="Times New Roman"/>
          <w:sz w:val="24"/>
          <w:szCs w:val="24"/>
        </w:rPr>
        <w:t xml:space="preserve">2005; </w:t>
      </w:r>
      <w:proofErr w:type="spellStart"/>
      <w:r w:rsidRPr="00722567">
        <w:rPr>
          <w:rFonts w:ascii="Times New Roman" w:hAnsi="Times New Roman"/>
          <w:sz w:val="24"/>
          <w:szCs w:val="24"/>
        </w:rPr>
        <w:t>Bacchiocchi</w:t>
      </w:r>
      <w:proofErr w:type="spellEnd"/>
      <w:r w:rsidRPr="00722567">
        <w:rPr>
          <w:rFonts w:ascii="Times New Roman" w:hAnsi="Times New Roman"/>
          <w:sz w:val="24"/>
          <w:szCs w:val="24"/>
        </w:rPr>
        <w:t xml:space="preserve"> et al., 2011; </w:t>
      </w:r>
      <w:proofErr w:type="spellStart"/>
      <w:r w:rsidRPr="00722567">
        <w:rPr>
          <w:rFonts w:ascii="Times New Roman" w:hAnsi="Times New Roman"/>
          <w:sz w:val="24"/>
          <w:szCs w:val="24"/>
        </w:rPr>
        <w:t>Brau</w:t>
      </w:r>
      <w:proofErr w:type="spellEnd"/>
      <w:r w:rsidRPr="00722567">
        <w:rPr>
          <w:rFonts w:ascii="Times New Roman" w:hAnsi="Times New Roman"/>
          <w:sz w:val="24"/>
          <w:szCs w:val="24"/>
        </w:rPr>
        <w:t xml:space="preserve"> et al., 2010; Belloc, 2013; </w:t>
      </w:r>
      <w:proofErr w:type="spellStart"/>
      <w:r w:rsidRPr="00722567">
        <w:rPr>
          <w:rFonts w:ascii="Times New Roman" w:hAnsi="Times New Roman"/>
          <w:sz w:val="24"/>
          <w:szCs w:val="24"/>
        </w:rPr>
        <w:t>Fiorio</w:t>
      </w:r>
      <w:proofErr w:type="spellEnd"/>
      <w:r w:rsidRPr="00722567">
        <w:rPr>
          <w:rFonts w:ascii="Times New Roman" w:hAnsi="Times New Roman"/>
          <w:sz w:val="24"/>
          <w:szCs w:val="24"/>
        </w:rPr>
        <w:t xml:space="preserve"> and Florio, 2013).</w:t>
      </w:r>
    </w:p>
    <w:p w14:paraId="4ADD5EC5" w14:textId="1F6774BD" w:rsidR="00767129" w:rsidRPr="0057100E" w:rsidRDefault="001B2483" w:rsidP="00722567">
      <w:pPr>
        <w:spacing w:after="240" w:line="480" w:lineRule="auto"/>
        <w:jc w:val="both"/>
        <w:rPr>
          <w:rFonts w:ascii="Times New Roman" w:hAnsi="Times New Roman"/>
          <w:sz w:val="24"/>
          <w:szCs w:val="24"/>
        </w:rPr>
      </w:pPr>
      <w:r w:rsidRPr="00366857">
        <w:rPr>
          <w:rFonts w:ascii="Times New Roman" w:hAnsi="Times New Roman"/>
          <w:i/>
          <w:sz w:val="24"/>
          <w:szCs w:val="24"/>
        </w:rPr>
        <w:t>The</w:t>
      </w:r>
      <w:r w:rsidR="00B417F5" w:rsidRPr="00366857">
        <w:rPr>
          <w:rFonts w:ascii="Times New Roman" w:hAnsi="Times New Roman"/>
          <w:sz w:val="24"/>
          <w:szCs w:val="24"/>
        </w:rPr>
        <w:t xml:space="preserve"> </w:t>
      </w:r>
      <w:r w:rsidR="00B417F5" w:rsidRPr="00366857">
        <w:rPr>
          <w:rFonts w:ascii="Times New Roman" w:hAnsi="Times New Roman"/>
          <w:i/>
          <w:sz w:val="24"/>
          <w:szCs w:val="24"/>
        </w:rPr>
        <w:t>Quality of Government Institute</w:t>
      </w:r>
      <w:r w:rsidR="00B417F5" w:rsidRPr="00366857">
        <w:rPr>
          <w:rFonts w:ascii="Times New Roman" w:hAnsi="Times New Roman"/>
          <w:sz w:val="24"/>
          <w:szCs w:val="24"/>
        </w:rPr>
        <w:t xml:space="preserve"> </w:t>
      </w:r>
      <w:r w:rsidR="00AA50F6" w:rsidRPr="00366857">
        <w:rPr>
          <w:rFonts w:ascii="Times New Roman" w:hAnsi="Times New Roman"/>
          <w:sz w:val="24"/>
          <w:szCs w:val="24"/>
        </w:rPr>
        <w:t xml:space="preserve">(http://qog.pol.gu.se/) </w:t>
      </w:r>
      <w:r w:rsidR="00010652" w:rsidRPr="00366857">
        <w:rPr>
          <w:rFonts w:ascii="Times New Roman" w:hAnsi="Times New Roman"/>
          <w:sz w:val="24"/>
          <w:szCs w:val="24"/>
        </w:rPr>
        <w:t>maintains a</w:t>
      </w:r>
      <w:r w:rsidR="00B417F5" w:rsidRPr="00366857">
        <w:rPr>
          <w:rFonts w:ascii="Times New Roman" w:hAnsi="Times New Roman"/>
          <w:sz w:val="24"/>
          <w:szCs w:val="24"/>
        </w:rPr>
        <w:t xml:space="preserve"> data</w:t>
      </w:r>
      <w:r w:rsidR="00F1655A" w:rsidRPr="00366857">
        <w:rPr>
          <w:rFonts w:ascii="Times New Roman" w:hAnsi="Times New Roman"/>
          <w:sz w:val="24"/>
          <w:szCs w:val="24"/>
        </w:rPr>
        <w:t>set</w:t>
      </w:r>
      <w:r w:rsidR="00010652" w:rsidRPr="00366857">
        <w:rPr>
          <w:rFonts w:ascii="Times New Roman" w:hAnsi="Times New Roman"/>
          <w:sz w:val="24"/>
          <w:szCs w:val="24"/>
        </w:rPr>
        <w:t xml:space="preserve"> </w:t>
      </w:r>
      <w:r w:rsidR="00B417F5" w:rsidRPr="00366857">
        <w:rPr>
          <w:rFonts w:ascii="Times New Roman" w:hAnsi="Times New Roman"/>
          <w:sz w:val="24"/>
          <w:szCs w:val="24"/>
        </w:rPr>
        <w:t>aimed at measuring the trustworthiness, reliability, impartial</w:t>
      </w:r>
      <w:r w:rsidR="00F1655A" w:rsidRPr="00366857">
        <w:rPr>
          <w:rFonts w:ascii="Times New Roman" w:hAnsi="Times New Roman"/>
          <w:sz w:val="24"/>
          <w:szCs w:val="24"/>
        </w:rPr>
        <w:t>it</w:t>
      </w:r>
      <w:r w:rsidR="009362B9" w:rsidRPr="00366857">
        <w:rPr>
          <w:rFonts w:ascii="Times New Roman" w:hAnsi="Times New Roman"/>
          <w:sz w:val="24"/>
          <w:szCs w:val="24"/>
        </w:rPr>
        <w:t>y</w:t>
      </w:r>
      <w:r w:rsidR="00B417F5" w:rsidRPr="00366857">
        <w:rPr>
          <w:rFonts w:ascii="Times New Roman" w:hAnsi="Times New Roman"/>
          <w:sz w:val="24"/>
          <w:szCs w:val="24"/>
        </w:rPr>
        <w:t xml:space="preserve"> </w:t>
      </w:r>
      <w:r w:rsidR="00835DE0" w:rsidRPr="00366857">
        <w:rPr>
          <w:rFonts w:ascii="Times New Roman" w:hAnsi="Times New Roman"/>
          <w:sz w:val="24"/>
          <w:szCs w:val="24"/>
        </w:rPr>
        <w:t xml:space="preserve">and </w:t>
      </w:r>
      <w:r w:rsidR="00F1655A" w:rsidRPr="00366857">
        <w:rPr>
          <w:rFonts w:ascii="Times New Roman" w:hAnsi="Times New Roman"/>
          <w:sz w:val="24"/>
          <w:szCs w:val="24"/>
        </w:rPr>
        <w:t xml:space="preserve">the </w:t>
      </w:r>
      <w:r w:rsidR="00B417F5" w:rsidRPr="00366857">
        <w:rPr>
          <w:rFonts w:ascii="Times New Roman" w:hAnsi="Times New Roman"/>
          <w:sz w:val="24"/>
          <w:szCs w:val="24"/>
        </w:rPr>
        <w:t xml:space="preserve">level of corruption of the public administration and the judicial system in </w:t>
      </w:r>
      <w:r w:rsidR="009362B9" w:rsidRPr="00366857">
        <w:rPr>
          <w:rFonts w:ascii="Times New Roman" w:hAnsi="Times New Roman"/>
          <w:sz w:val="24"/>
          <w:szCs w:val="24"/>
        </w:rPr>
        <w:t xml:space="preserve">the </w:t>
      </w:r>
      <w:r w:rsidR="00B417F5" w:rsidRPr="00366857">
        <w:rPr>
          <w:rFonts w:ascii="Times New Roman" w:hAnsi="Times New Roman"/>
          <w:sz w:val="24"/>
          <w:szCs w:val="24"/>
        </w:rPr>
        <w:t>United Nations</w:t>
      </w:r>
      <w:r w:rsidR="009362B9" w:rsidRPr="00366857">
        <w:rPr>
          <w:rFonts w:ascii="Times New Roman" w:hAnsi="Times New Roman"/>
          <w:sz w:val="24"/>
          <w:szCs w:val="24"/>
        </w:rPr>
        <w:t xml:space="preserve"> member states</w:t>
      </w:r>
      <w:r w:rsidR="00B417F5" w:rsidRPr="00366857">
        <w:rPr>
          <w:rFonts w:ascii="Times New Roman" w:hAnsi="Times New Roman"/>
          <w:sz w:val="24"/>
          <w:szCs w:val="24"/>
        </w:rPr>
        <w:t xml:space="preserve">. There are many categories, including: quality of government (i.e. measures of impartiality, bureaucratic quality, corruption), judicial </w:t>
      </w:r>
      <w:r w:rsidR="00835DE0" w:rsidRPr="00366857">
        <w:rPr>
          <w:rFonts w:ascii="Times New Roman" w:hAnsi="Times New Roman"/>
          <w:sz w:val="24"/>
          <w:szCs w:val="24"/>
        </w:rPr>
        <w:t>and</w:t>
      </w:r>
      <w:r w:rsidR="00B417F5" w:rsidRPr="00366857">
        <w:rPr>
          <w:rFonts w:ascii="Times New Roman" w:hAnsi="Times New Roman"/>
          <w:sz w:val="24"/>
          <w:szCs w:val="24"/>
        </w:rPr>
        <w:t xml:space="preserve"> labor market indicators, indices of the freedom of the media, and economic indicators measuring the involvement of the government in the economy.</w:t>
      </w:r>
      <w:r w:rsidR="00835DE0" w:rsidRPr="00366857">
        <w:rPr>
          <w:rFonts w:ascii="Times New Roman" w:hAnsi="Times New Roman"/>
          <w:sz w:val="24"/>
          <w:szCs w:val="24"/>
        </w:rPr>
        <w:t xml:space="preserve"> </w:t>
      </w:r>
      <w:r w:rsidR="00767129" w:rsidRPr="00366857">
        <w:rPr>
          <w:rFonts w:ascii="Times New Roman" w:hAnsi="Times New Roman"/>
          <w:sz w:val="24"/>
          <w:szCs w:val="24"/>
        </w:rPr>
        <w:t>Th</w:t>
      </w:r>
      <w:r w:rsidR="00F80574" w:rsidRPr="00366857">
        <w:rPr>
          <w:rFonts w:ascii="Times New Roman" w:hAnsi="Times New Roman"/>
          <w:sz w:val="24"/>
          <w:szCs w:val="24"/>
        </w:rPr>
        <w:t>e</w:t>
      </w:r>
      <w:r w:rsidR="00767129" w:rsidRPr="00366857">
        <w:rPr>
          <w:rFonts w:ascii="Times New Roman" w:hAnsi="Times New Roman"/>
          <w:sz w:val="24"/>
          <w:szCs w:val="24"/>
        </w:rPr>
        <w:t>s</w:t>
      </w:r>
      <w:r w:rsidR="00F80574" w:rsidRPr="00366857">
        <w:rPr>
          <w:rFonts w:ascii="Times New Roman" w:hAnsi="Times New Roman"/>
          <w:sz w:val="24"/>
          <w:szCs w:val="24"/>
        </w:rPr>
        <w:t>e</w:t>
      </w:r>
      <w:r w:rsidR="00767129" w:rsidRPr="00366857">
        <w:rPr>
          <w:rFonts w:ascii="Times New Roman" w:hAnsi="Times New Roman"/>
          <w:sz w:val="24"/>
          <w:szCs w:val="24"/>
        </w:rPr>
        <w:t xml:space="preserve"> data</w:t>
      </w:r>
      <w:r w:rsidR="0088043E" w:rsidRPr="00366857">
        <w:rPr>
          <w:rFonts w:ascii="Times New Roman" w:hAnsi="Times New Roman"/>
          <w:sz w:val="24"/>
          <w:szCs w:val="24"/>
        </w:rPr>
        <w:t xml:space="preserve"> </w:t>
      </w:r>
      <w:r w:rsidR="006963F4" w:rsidRPr="00366857">
        <w:rPr>
          <w:rFonts w:ascii="Times New Roman" w:hAnsi="Times New Roman"/>
          <w:sz w:val="24"/>
          <w:szCs w:val="24"/>
        </w:rPr>
        <w:t xml:space="preserve">are </w:t>
      </w:r>
      <w:r w:rsidR="0088043E" w:rsidRPr="00366857">
        <w:rPr>
          <w:rFonts w:ascii="Times New Roman" w:hAnsi="Times New Roman"/>
          <w:sz w:val="24"/>
          <w:szCs w:val="24"/>
        </w:rPr>
        <w:t xml:space="preserve">used in </w:t>
      </w:r>
      <w:r w:rsidR="00F80574" w:rsidRPr="00366857">
        <w:rPr>
          <w:rFonts w:ascii="Times New Roman" w:hAnsi="Times New Roman"/>
          <w:sz w:val="24"/>
          <w:szCs w:val="24"/>
        </w:rPr>
        <w:t xml:space="preserve">the reform </w:t>
      </w:r>
      <w:r w:rsidR="0088043E" w:rsidRPr="00366857">
        <w:rPr>
          <w:rFonts w:ascii="Times New Roman" w:hAnsi="Times New Roman"/>
          <w:sz w:val="24"/>
          <w:szCs w:val="24"/>
        </w:rPr>
        <w:t xml:space="preserve">literature </w:t>
      </w:r>
      <w:r w:rsidR="00F80574" w:rsidRPr="00366857">
        <w:rPr>
          <w:rFonts w:ascii="Times New Roman" w:hAnsi="Times New Roman"/>
          <w:sz w:val="24"/>
          <w:szCs w:val="24"/>
        </w:rPr>
        <w:t xml:space="preserve">surveyed here </w:t>
      </w:r>
      <w:r w:rsidR="00D45520">
        <w:rPr>
          <w:rFonts w:ascii="Times New Roman" w:hAnsi="Times New Roman"/>
          <w:sz w:val="24"/>
          <w:szCs w:val="24"/>
        </w:rPr>
        <w:t>(</w:t>
      </w:r>
      <w:r w:rsidR="0088043E" w:rsidRPr="00366857">
        <w:rPr>
          <w:rFonts w:ascii="Times New Roman" w:hAnsi="Times New Roman"/>
          <w:sz w:val="24"/>
          <w:szCs w:val="24"/>
        </w:rPr>
        <w:t xml:space="preserve">e.g. </w:t>
      </w:r>
      <w:proofErr w:type="spellStart"/>
      <w:r w:rsidR="0088043E" w:rsidRPr="00D7553F">
        <w:rPr>
          <w:rFonts w:ascii="Times New Roman" w:hAnsi="Times New Roman"/>
          <w:sz w:val="24"/>
          <w:szCs w:val="24"/>
        </w:rPr>
        <w:t>Borghi</w:t>
      </w:r>
      <w:proofErr w:type="spellEnd"/>
      <w:r w:rsidR="0088043E" w:rsidRPr="00D7553F">
        <w:rPr>
          <w:rFonts w:ascii="Times New Roman" w:hAnsi="Times New Roman"/>
          <w:sz w:val="24"/>
          <w:szCs w:val="24"/>
        </w:rPr>
        <w:t xml:space="preserve"> et al. 2016</w:t>
      </w:r>
      <w:r w:rsidR="00C8418D" w:rsidRPr="00D7553F">
        <w:rPr>
          <w:rFonts w:ascii="Times New Roman" w:hAnsi="Times New Roman"/>
          <w:sz w:val="24"/>
          <w:szCs w:val="24"/>
        </w:rPr>
        <w:t xml:space="preserve">, </w:t>
      </w:r>
      <w:proofErr w:type="spellStart"/>
      <w:r w:rsidR="00C8418D" w:rsidRPr="00D7553F">
        <w:rPr>
          <w:rFonts w:ascii="Times New Roman" w:hAnsi="Times New Roman"/>
          <w:sz w:val="24"/>
          <w:szCs w:val="24"/>
        </w:rPr>
        <w:t>Polemis</w:t>
      </w:r>
      <w:proofErr w:type="spellEnd"/>
      <w:r w:rsidR="00C8418D" w:rsidRPr="00D7553F">
        <w:rPr>
          <w:rFonts w:ascii="Times New Roman" w:hAnsi="Times New Roman"/>
          <w:sz w:val="24"/>
          <w:szCs w:val="24"/>
        </w:rPr>
        <w:t xml:space="preserve"> and </w:t>
      </w:r>
      <w:proofErr w:type="spellStart"/>
      <w:r w:rsidR="00C8418D" w:rsidRPr="00D7553F">
        <w:rPr>
          <w:rFonts w:ascii="Times New Roman" w:hAnsi="Times New Roman"/>
          <w:sz w:val="24"/>
          <w:szCs w:val="24"/>
        </w:rPr>
        <w:t>Stengos</w:t>
      </w:r>
      <w:proofErr w:type="spellEnd"/>
      <w:r w:rsidR="00C8418D" w:rsidRPr="00D7553F">
        <w:rPr>
          <w:rFonts w:ascii="Times New Roman" w:hAnsi="Times New Roman"/>
          <w:sz w:val="24"/>
          <w:szCs w:val="24"/>
        </w:rPr>
        <w:t xml:space="preserve"> 2017</w:t>
      </w:r>
      <w:r w:rsidR="0088043E" w:rsidRPr="00366857">
        <w:rPr>
          <w:rFonts w:ascii="Times New Roman" w:hAnsi="Times New Roman"/>
          <w:sz w:val="24"/>
          <w:szCs w:val="24"/>
        </w:rPr>
        <w:t>)</w:t>
      </w:r>
      <w:r w:rsidR="007A30CD" w:rsidRPr="00366857">
        <w:rPr>
          <w:rFonts w:ascii="Times New Roman" w:hAnsi="Times New Roman"/>
          <w:sz w:val="24"/>
          <w:szCs w:val="24"/>
        </w:rPr>
        <w:t>,</w:t>
      </w:r>
      <w:r w:rsidR="0088043E" w:rsidRPr="0057100E">
        <w:rPr>
          <w:rFonts w:ascii="Times New Roman" w:hAnsi="Times New Roman"/>
          <w:sz w:val="24"/>
          <w:szCs w:val="24"/>
        </w:rPr>
        <w:t xml:space="preserve"> </w:t>
      </w:r>
      <w:r w:rsidR="009362B9" w:rsidRPr="0057100E">
        <w:rPr>
          <w:rFonts w:ascii="Times New Roman" w:hAnsi="Times New Roman"/>
          <w:sz w:val="24"/>
          <w:szCs w:val="24"/>
        </w:rPr>
        <w:t xml:space="preserve">as well as in </w:t>
      </w:r>
      <w:r w:rsidR="00767129" w:rsidRPr="0057100E">
        <w:rPr>
          <w:rFonts w:ascii="Times New Roman" w:hAnsi="Times New Roman"/>
          <w:sz w:val="24"/>
          <w:szCs w:val="24"/>
        </w:rPr>
        <w:t>political economy studies</w:t>
      </w:r>
      <w:r w:rsidR="00D45520">
        <w:rPr>
          <w:rFonts w:ascii="Times New Roman" w:hAnsi="Times New Roman"/>
          <w:sz w:val="24"/>
          <w:szCs w:val="24"/>
        </w:rPr>
        <w:t xml:space="preserve"> (</w:t>
      </w:r>
      <w:r w:rsidR="009362B9" w:rsidRPr="004164EB">
        <w:rPr>
          <w:rFonts w:ascii="Times New Roman" w:hAnsi="Times New Roman"/>
          <w:sz w:val="24"/>
          <w:szCs w:val="24"/>
        </w:rPr>
        <w:t xml:space="preserve">e.g. </w:t>
      </w:r>
      <w:proofErr w:type="spellStart"/>
      <w:r w:rsidR="00C8418D" w:rsidRPr="00D7553F">
        <w:rPr>
          <w:rFonts w:ascii="Times New Roman" w:hAnsi="Times New Roman"/>
          <w:sz w:val="24"/>
          <w:szCs w:val="24"/>
        </w:rPr>
        <w:t>Obinger</w:t>
      </w:r>
      <w:proofErr w:type="spellEnd"/>
      <w:r w:rsidR="00C8418D" w:rsidRPr="00D7553F">
        <w:rPr>
          <w:rFonts w:ascii="Times New Roman" w:hAnsi="Times New Roman"/>
          <w:sz w:val="24"/>
          <w:szCs w:val="24"/>
        </w:rPr>
        <w:t xml:space="preserve"> et al. 2016</w:t>
      </w:r>
      <w:r w:rsidR="00FA1E99" w:rsidRPr="00366857">
        <w:rPr>
          <w:rFonts w:ascii="Times New Roman" w:hAnsi="Times New Roman"/>
          <w:sz w:val="24"/>
          <w:szCs w:val="24"/>
        </w:rPr>
        <w:t>)</w:t>
      </w:r>
      <w:r w:rsidR="00767129" w:rsidRPr="00366857">
        <w:rPr>
          <w:rFonts w:ascii="Times New Roman" w:hAnsi="Times New Roman"/>
          <w:sz w:val="24"/>
          <w:szCs w:val="24"/>
        </w:rPr>
        <w:t>.</w:t>
      </w:r>
    </w:p>
    <w:p w14:paraId="5B7CB1BE" w14:textId="043043D7" w:rsidR="00AA50F6" w:rsidRPr="00366857" w:rsidRDefault="001B2483" w:rsidP="00722567">
      <w:pPr>
        <w:spacing w:after="0" w:line="480" w:lineRule="auto"/>
        <w:jc w:val="both"/>
        <w:rPr>
          <w:rFonts w:ascii="Times New Roman" w:hAnsi="Times New Roman"/>
          <w:sz w:val="24"/>
          <w:szCs w:val="24"/>
        </w:rPr>
      </w:pPr>
      <w:r w:rsidRPr="0057100E">
        <w:rPr>
          <w:rFonts w:ascii="Times New Roman" w:hAnsi="Times New Roman"/>
          <w:i/>
          <w:sz w:val="24"/>
          <w:szCs w:val="24"/>
        </w:rPr>
        <w:t>The World Economic Forum’s Global Competitiveness Index</w:t>
      </w:r>
      <w:r w:rsidR="00722567">
        <w:rPr>
          <w:rFonts w:ascii="Times New Roman" w:hAnsi="Times New Roman"/>
          <w:sz w:val="24"/>
          <w:szCs w:val="24"/>
        </w:rPr>
        <w:t>,</w:t>
      </w:r>
      <w:r w:rsidRPr="004164EB">
        <w:rPr>
          <w:rFonts w:ascii="Times New Roman" w:hAnsi="Times New Roman"/>
          <w:sz w:val="24"/>
          <w:szCs w:val="24"/>
        </w:rPr>
        <w:t xml:space="preserve"> based on </w:t>
      </w:r>
      <w:r w:rsidR="00AA50F6" w:rsidRPr="004164EB">
        <w:rPr>
          <w:rFonts w:ascii="Times New Roman" w:hAnsi="Times New Roman"/>
          <w:sz w:val="24"/>
          <w:szCs w:val="24"/>
        </w:rPr>
        <w:t xml:space="preserve"> 113 </w:t>
      </w:r>
      <w:r w:rsidR="00722567">
        <w:rPr>
          <w:rFonts w:ascii="Times New Roman" w:hAnsi="Times New Roman"/>
          <w:sz w:val="24"/>
          <w:szCs w:val="24"/>
        </w:rPr>
        <w:t xml:space="preserve">lower-level </w:t>
      </w:r>
      <w:r w:rsidR="00AA50F6" w:rsidRPr="004164EB">
        <w:rPr>
          <w:rFonts w:ascii="Times New Roman" w:hAnsi="Times New Roman"/>
          <w:sz w:val="24"/>
          <w:szCs w:val="24"/>
        </w:rPr>
        <w:t xml:space="preserve">indices </w:t>
      </w:r>
      <w:r w:rsidRPr="0015048D">
        <w:rPr>
          <w:rFonts w:ascii="Times New Roman" w:hAnsi="Times New Roman"/>
          <w:sz w:val="24"/>
          <w:szCs w:val="24"/>
        </w:rPr>
        <w:t>is</w:t>
      </w:r>
      <w:r w:rsidR="00AA50F6" w:rsidRPr="0083258B">
        <w:rPr>
          <w:rFonts w:ascii="Times New Roman" w:hAnsi="Times New Roman"/>
          <w:sz w:val="24"/>
          <w:szCs w:val="24"/>
        </w:rPr>
        <w:t xml:space="preserve"> another </w:t>
      </w:r>
      <w:r w:rsidRPr="0083258B">
        <w:rPr>
          <w:rFonts w:ascii="Times New Roman" w:hAnsi="Times New Roman"/>
          <w:sz w:val="24"/>
          <w:szCs w:val="24"/>
        </w:rPr>
        <w:t xml:space="preserve">source </w:t>
      </w:r>
      <w:r w:rsidR="00AA50F6" w:rsidRPr="0083258B">
        <w:rPr>
          <w:rFonts w:ascii="Times New Roman" w:hAnsi="Times New Roman"/>
          <w:sz w:val="24"/>
          <w:szCs w:val="24"/>
        </w:rPr>
        <w:t xml:space="preserve">for researchers interested in the empirics of </w:t>
      </w:r>
      <w:r w:rsidR="00F80574" w:rsidRPr="00366857">
        <w:rPr>
          <w:rFonts w:ascii="Times New Roman" w:hAnsi="Times New Roman"/>
          <w:sz w:val="24"/>
          <w:szCs w:val="24"/>
        </w:rPr>
        <w:t>reforms</w:t>
      </w:r>
      <w:r w:rsidR="00AA50F6" w:rsidRPr="00366857">
        <w:rPr>
          <w:rFonts w:ascii="Times New Roman" w:hAnsi="Times New Roman"/>
          <w:sz w:val="24"/>
          <w:szCs w:val="24"/>
        </w:rPr>
        <w:t>. Competitiveness is defined as the set of institutions, policies and factors that determine the level of productivity of an economy and is measured along twelve dimensions, including: institutions, infrastructure, macroeconomic environment, goods and labor market efficiency and financial market development (World Economic Forum, 2015).</w:t>
      </w:r>
      <w:r w:rsidR="00187380" w:rsidRPr="00366857">
        <w:rPr>
          <w:rFonts w:ascii="Times New Roman" w:hAnsi="Times New Roman"/>
          <w:sz w:val="24"/>
          <w:szCs w:val="24"/>
        </w:rPr>
        <w:t xml:space="preserve"> </w:t>
      </w:r>
      <w:r w:rsidR="00AA50F6" w:rsidRPr="00366857">
        <w:rPr>
          <w:rFonts w:ascii="Times New Roman" w:hAnsi="Times New Roman"/>
          <w:sz w:val="24"/>
          <w:szCs w:val="24"/>
        </w:rPr>
        <w:t>The</w:t>
      </w:r>
      <w:r w:rsidR="00187380" w:rsidRPr="00366857">
        <w:rPr>
          <w:rFonts w:ascii="Times New Roman" w:hAnsi="Times New Roman"/>
          <w:sz w:val="24"/>
          <w:szCs w:val="24"/>
        </w:rPr>
        <w:t>se</w:t>
      </w:r>
      <w:r w:rsidR="00AA50F6" w:rsidRPr="00366857">
        <w:rPr>
          <w:rFonts w:ascii="Times New Roman" w:hAnsi="Times New Roman"/>
          <w:sz w:val="24"/>
          <w:szCs w:val="24"/>
        </w:rPr>
        <w:t xml:space="preserve"> indices are compiled relying on the World Economic Forum’s annual Executive Opinion Survey</w:t>
      </w:r>
      <w:r w:rsidR="001437DF" w:rsidRPr="00366857">
        <w:rPr>
          <w:rFonts w:ascii="Times New Roman" w:hAnsi="Times New Roman"/>
          <w:sz w:val="24"/>
          <w:szCs w:val="24"/>
        </w:rPr>
        <w:t xml:space="preserve">. </w:t>
      </w:r>
      <w:r w:rsidR="00AA50F6" w:rsidRPr="00366857">
        <w:rPr>
          <w:rFonts w:ascii="Times New Roman" w:hAnsi="Times New Roman"/>
          <w:sz w:val="24"/>
          <w:szCs w:val="24"/>
        </w:rPr>
        <w:t xml:space="preserve">As in the case of ETCR database, survey data are complemented with statistical information from international agencies and indices represent normalized scores in the range one to seven. In this case, seven represents completion of (or a more effective) anti-monopoly regulation. A recent analysis </w:t>
      </w:r>
      <w:r w:rsidR="00D45520">
        <w:rPr>
          <w:rFonts w:ascii="Times New Roman" w:hAnsi="Times New Roman"/>
          <w:sz w:val="24"/>
          <w:szCs w:val="24"/>
        </w:rPr>
        <w:t>relying</w:t>
      </w:r>
      <w:r w:rsidR="00AA50F6" w:rsidRPr="00366857">
        <w:rPr>
          <w:rFonts w:ascii="Times New Roman" w:hAnsi="Times New Roman"/>
          <w:sz w:val="24"/>
          <w:szCs w:val="24"/>
        </w:rPr>
        <w:t xml:space="preserve"> on the GCI database is </w:t>
      </w:r>
      <w:proofErr w:type="spellStart"/>
      <w:r w:rsidR="00AA50F6" w:rsidRPr="00D7553F">
        <w:rPr>
          <w:rFonts w:ascii="Times New Roman" w:hAnsi="Times New Roman"/>
          <w:sz w:val="24"/>
          <w:szCs w:val="24"/>
          <w:lang w:val="en-GB"/>
        </w:rPr>
        <w:t>Eggertsson</w:t>
      </w:r>
      <w:proofErr w:type="spellEnd"/>
      <w:r w:rsidR="00AA50F6" w:rsidRPr="00D7553F">
        <w:rPr>
          <w:rFonts w:ascii="Times New Roman" w:hAnsi="Times New Roman"/>
          <w:sz w:val="24"/>
          <w:szCs w:val="24"/>
          <w:lang w:val="en-GB"/>
        </w:rPr>
        <w:t xml:space="preserve"> et al. (2014).</w:t>
      </w:r>
    </w:p>
    <w:p w14:paraId="2B7272EE" w14:textId="77777777" w:rsidR="00DD6251" w:rsidRPr="0057100E" w:rsidRDefault="00DD6251" w:rsidP="00DD6251">
      <w:pPr>
        <w:spacing w:after="0" w:line="480" w:lineRule="auto"/>
        <w:jc w:val="both"/>
        <w:rPr>
          <w:rFonts w:ascii="Times New Roman" w:hAnsi="Times New Roman"/>
          <w:sz w:val="24"/>
          <w:szCs w:val="24"/>
        </w:rPr>
      </w:pPr>
    </w:p>
    <w:p w14:paraId="08256A0C" w14:textId="7E1E37CB" w:rsidR="002D1C36" w:rsidRPr="00366857" w:rsidRDefault="00677408" w:rsidP="00A363BA">
      <w:pPr>
        <w:pStyle w:val="Titolo1"/>
        <w:numPr>
          <w:ilvl w:val="0"/>
          <w:numId w:val="19"/>
        </w:numPr>
      </w:pPr>
      <w:bookmarkStart w:id="3" w:name="_Toc487727149"/>
      <w:r>
        <w:lastRenderedPageBreak/>
        <w:t xml:space="preserve">The empirical </w:t>
      </w:r>
      <w:r w:rsidR="009E1FCD" w:rsidRPr="00366857">
        <w:t>measurement</w:t>
      </w:r>
      <w:r>
        <w:t xml:space="preserve"> of reforms</w:t>
      </w:r>
      <w:r w:rsidR="009363A2" w:rsidRPr="00366857">
        <w:t>:</w:t>
      </w:r>
      <w:r w:rsidR="009E1FCD" w:rsidRPr="00366857">
        <w:t xml:space="preserve"> </w:t>
      </w:r>
      <w:r>
        <w:t xml:space="preserve">possible </w:t>
      </w:r>
      <w:r w:rsidR="009E1FCD" w:rsidRPr="00366857">
        <w:t>issues</w:t>
      </w:r>
      <w:bookmarkEnd w:id="3"/>
    </w:p>
    <w:p w14:paraId="4E1B1180" w14:textId="014EB535" w:rsidR="00A363BA" w:rsidRPr="00366857" w:rsidRDefault="00DD6251" w:rsidP="00A363BA">
      <w:pPr>
        <w:spacing w:after="0" w:line="480" w:lineRule="auto"/>
        <w:jc w:val="both"/>
        <w:rPr>
          <w:rFonts w:ascii="Times New Roman" w:hAnsi="Times New Roman"/>
          <w:sz w:val="24"/>
          <w:szCs w:val="24"/>
        </w:rPr>
      </w:pPr>
      <w:r w:rsidRPr="00366857">
        <w:rPr>
          <w:rFonts w:ascii="Times New Roman" w:hAnsi="Times New Roman"/>
          <w:sz w:val="24"/>
          <w:szCs w:val="24"/>
        </w:rPr>
        <w:t>T</w:t>
      </w:r>
      <w:r w:rsidR="002D1C36" w:rsidRPr="00366857">
        <w:rPr>
          <w:rFonts w:ascii="Times New Roman" w:hAnsi="Times New Roman"/>
          <w:sz w:val="24"/>
          <w:szCs w:val="24"/>
        </w:rPr>
        <w:t xml:space="preserve">he process of building </w:t>
      </w:r>
      <w:r w:rsidRPr="00366857">
        <w:rPr>
          <w:rFonts w:ascii="Times New Roman" w:hAnsi="Times New Roman"/>
          <w:sz w:val="24"/>
          <w:szCs w:val="24"/>
        </w:rPr>
        <w:t>reform proxie</w:t>
      </w:r>
      <w:r w:rsidR="002D1C36" w:rsidRPr="00366857">
        <w:rPr>
          <w:rFonts w:ascii="Times New Roman" w:hAnsi="Times New Roman"/>
          <w:sz w:val="24"/>
          <w:szCs w:val="24"/>
        </w:rPr>
        <w:t>s is prone to several types of errors that can be grouped into three main categories</w:t>
      </w:r>
      <w:r w:rsidR="00A363BA" w:rsidRPr="00366857">
        <w:rPr>
          <w:rFonts w:ascii="Times New Roman" w:hAnsi="Times New Roman"/>
          <w:sz w:val="24"/>
          <w:szCs w:val="24"/>
        </w:rPr>
        <w:t>: (</w:t>
      </w:r>
      <w:proofErr w:type="spellStart"/>
      <w:r w:rsidR="00A363BA" w:rsidRPr="00366857">
        <w:rPr>
          <w:rFonts w:ascii="Times New Roman" w:hAnsi="Times New Roman"/>
          <w:i/>
          <w:sz w:val="24"/>
          <w:szCs w:val="24"/>
        </w:rPr>
        <w:t>i</w:t>
      </w:r>
      <w:proofErr w:type="spellEnd"/>
      <w:r w:rsidR="00A363BA" w:rsidRPr="00366857">
        <w:rPr>
          <w:rFonts w:ascii="Times New Roman" w:hAnsi="Times New Roman"/>
          <w:sz w:val="24"/>
          <w:szCs w:val="24"/>
        </w:rPr>
        <w:t>) c</w:t>
      </w:r>
      <w:r w:rsidR="002D1C36" w:rsidRPr="00366857">
        <w:rPr>
          <w:rFonts w:ascii="Times New Roman" w:hAnsi="Times New Roman"/>
          <w:sz w:val="24"/>
          <w:szCs w:val="24"/>
        </w:rPr>
        <w:t>onceptual errors</w:t>
      </w:r>
      <w:r w:rsidR="00A363BA" w:rsidRPr="00366857">
        <w:rPr>
          <w:rFonts w:ascii="Times New Roman" w:hAnsi="Times New Roman"/>
          <w:sz w:val="24"/>
          <w:szCs w:val="24"/>
        </w:rPr>
        <w:t>, (</w:t>
      </w:r>
      <w:r w:rsidR="00A363BA" w:rsidRPr="00366857">
        <w:rPr>
          <w:rFonts w:ascii="Times New Roman" w:hAnsi="Times New Roman"/>
          <w:i/>
          <w:sz w:val="24"/>
          <w:szCs w:val="24"/>
        </w:rPr>
        <w:t>ii</w:t>
      </w:r>
      <w:r w:rsidR="00A363BA" w:rsidRPr="00366857">
        <w:rPr>
          <w:rFonts w:ascii="Times New Roman" w:hAnsi="Times New Roman"/>
          <w:sz w:val="24"/>
          <w:szCs w:val="24"/>
        </w:rPr>
        <w:t>) d</w:t>
      </w:r>
      <w:r w:rsidR="002D1C36" w:rsidRPr="00366857">
        <w:rPr>
          <w:rFonts w:ascii="Times New Roman" w:hAnsi="Times New Roman"/>
          <w:sz w:val="24"/>
          <w:szCs w:val="24"/>
        </w:rPr>
        <w:t>iscretization, definition of orderings and metrics</w:t>
      </w:r>
      <w:r w:rsidR="00A363BA" w:rsidRPr="00366857">
        <w:rPr>
          <w:rFonts w:ascii="Times New Roman" w:hAnsi="Times New Roman"/>
          <w:sz w:val="24"/>
          <w:szCs w:val="24"/>
        </w:rPr>
        <w:t xml:space="preserve"> and (</w:t>
      </w:r>
      <w:r w:rsidR="00A363BA" w:rsidRPr="00366857">
        <w:rPr>
          <w:rFonts w:ascii="Times New Roman" w:hAnsi="Times New Roman"/>
          <w:i/>
          <w:sz w:val="24"/>
          <w:szCs w:val="24"/>
        </w:rPr>
        <w:t>iii</w:t>
      </w:r>
      <w:r w:rsidR="00A363BA" w:rsidRPr="00366857">
        <w:rPr>
          <w:rFonts w:ascii="Times New Roman" w:hAnsi="Times New Roman"/>
          <w:sz w:val="24"/>
          <w:szCs w:val="24"/>
        </w:rPr>
        <w:t>) a</w:t>
      </w:r>
      <w:r w:rsidR="002D1C36" w:rsidRPr="00366857">
        <w:rPr>
          <w:rFonts w:ascii="Times New Roman" w:hAnsi="Times New Roman"/>
          <w:sz w:val="24"/>
          <w:szCs w:val="24"/>
        </w:rPr>
        <w:t>ggregation errors.</w:t>
      </w:r>
      <w:r w:rsidR="00A363BA" w:rsidRPr="00366857">
        <w:rPr>
          <w:rFonts w:ascii="Times New Roman" w:hAnsi="Times New Roman"/>
          <w:sz w:val="24"/>
          <w:szCs w:val="24"/>
        </w:rPr>
        <w:t xml:space="preserve"> </w:t>
      </w:r>
      <w:r w:rsidR="002D1C36" w:rsidRPr="00366857">
        <w:rPr>
          <w:rFonts w:ascii="Times New Roman" w:hAnsi="Times New Roman"/>
          <w:sz w:val="24"/>
          <w:szCs w:val="24"/>
        </w:rPr>
        <w:t xml:space="preserve">These three issues cause a broader class of empirical problems that goes under the header of </w:t>
      </w:r>
      <w:r w:rsidR="002D1C36" w:rsidRPr="00366857">
        <w:rPr>
          <w:rFonts w:ascii="Times New Roman" w:hAnsi="Times New Roman"/>
          <w:i/>
          <w:sz w:val="24"/>
          <w:szCs w:val="24"/>
        </w:rPr>
        <w:t>measurement error</w:t>
      </w:r>
      <w:r w:rsidR="00722567">
        <w:rPr>
          <w:rFonts w:ascii="Times New Roman" w:hAnsi="Times New Roman"/>
          <w:sz w:val="24"/>
          <w:szCs w:val="24"/>
        </w:rPr>
        <w:t>.</w:t>
      </w:r>
    </w:p>
    <w:p w14:paraId="3366EB8A" w14:textId="77777777" w:rsidR="00A363BA" w:rsidRPr="00366857" w:rsidRDefault="00A363BA" w:rsidP="00A363BA">
      <w:pPr>
        <w:spacing w:after="0" w:line="480" w:lineRule="auto"/>
        <w:jc w:val="both"/>
        <w:rPr>
          <w:rFonts w:ascii="Times New Roman" w:hAnsi="Times New Roman"/>
          <w:sz w:val="24"/>
          <w:szCs w:val="24"/>
        </w:rPr>
      </w:pPr>
    </w:p>
    <w:p w14:paraId="7DEF70D4" w14:textId="1AC94660" w:rsidR="002D1C36" w:rsidRPr="00366857" w:rsidRDefault="002D1C36" w:rsidP="00A363BA">
      <w:pPr>
        <w:pStyle w:val="Titolo2"/>
      </w:pPr>
      <w:bookmarkStart w:id="4" w:name="_Toc487727150"/>
      <w:r w:rsidRPr="00366857">
        <w:t>Conceptual errors</w:t>
      </w:r>
      <w:bookmarkEnd w:id="4"/>
    </w:p>
    <w:p w14:paraId="26521563" w14:textId="016BFA4F" w:rsidR="002D1C36" w:rsidRPr="00366857" w:rsidRDefault="002D1C36" w:rsidP="00722567">
      <w:pPr>
        <w:spacing w:after="0" w:line="480" w:lineRule="auto"/>
        <w:jc w:val="both"/>
        <w:rPr>
          <w:rFonts w:ascii="Times New Roman" w:hAnsi="Times New Roman"/>
          <w:sz w:val="24"/>
          <w:szCs w:val="24"/>
        </w:rPr>
      </w:pPr>
      <w:r w:rsidRPr="00366857">
        <w:rPr>
          <w:rFonts w:ascii="Times New Roman" w:hAnsi="Times New Roman"/>
          <w:sz w:val="24"/>
          <w:szCs w:val="24"/>
        </w:rPr>
        <w:t xml:space="preserve">Interpretational and identification problems arise when the variable designed as a </w:t>
      </w:r>
      <w:r w:rsidR="009004D2" w:rsidRPr="00366857">
        <w:rPr>
          <w:rFonts w:ascii="Times New Roman" w:hAnsi="Times New Roman"/>
          <w:sz w:val="24"/>
          <w:szCs w:val="24"/>
        </w:rPr>
        <w:t>reform</w:t>
      </w:r>
      <w:r w:rsidRPr="00366857">
        <w:rPr>
          <w:rFonts w:ascii="Times New Roman" w:hAnsi="Times New Roman"/>
          <w:sz w:val="24"/>
          <w:szCs w:val="24"/>
        </w:rPr>
        <w:t xml:space="preserve"> indicator might also be the outcome of some macroeconomic shock. A case in point, is the </w:t>
      </w:r>
      <w:proofErr w:type="spellStart"/>
      <w:r w:rsidRPr="00366857">
        <w:rPr>
          <w:rFonts w:ascii="Times New Roman" w:hAnsi="Times New Roman"/>
          <w:sz w:val="24"/>
          <w:szCs w:val="24"/>
        </w:rPr>
        <w:t>Herfindahl</w:t>
      </w:r>
      <w:proofErr w:type="spellEnd"/>
      <w:r w:rsidRPr="00366857">
        <w:rPr>
          <w:rFonts w:ascii="Times New Roman" w:hAnsi="Times New Roman"/>
          <w:sz w:val="24"/>
          <w:szCs w:val="24"/>
        </w:rPr>
        <w:t>-Hirschman index of concentration, or more simply reliance on the market share of the largest service provider in a country.</w:t>
      </w:r>
      <w:r w:rsidR="00641E8D" w:rsidRPr="00366857">
        <w:rPr>
          <w:rFonts w:ascii="Times New Roman" w:hAnsi="Times New Roman"/>
          <w:sz w:val="24"/>
          <w:szCs w:val="24"/>
        </w:rPr>
        <w:t xml:space="preserve"> </w:t>
      </w:r>
      <w:r w:rsidRPr="00366857">
        <w:rPr>
          <w:rFonts w:ascii="Times New Roman" w:hAnsi="Times New Roman"/>
          <w:sz w:val="24"/>
          <w:szCs w:val="24"/>
        </w:rPr>
        <w:t xml:space="preserve">While these variables are in principle legitimate </w:t>
      </w:r>
      <w:r w:rsidR="009004D2" w:rsidRPr="00366857">
        <w:rPr>
          <w:rFonts w:ascii="Times New Roman" w:hAnsi="Times New Roman"/>
          <w:sz w:val="24"/>
          <w:szCs w:val="24"/>
        </w:rPr>
        <w:t>reform</w:t>
      </w:r>
      <w:r w:rsidRPr="00366857">
        <w:rPr>
          <w:rFonts w:ascii="Times New Roman" w:hAnsi="Times New Roman"/>
          <w:sz w:val="24"/>
          <w:szCs w:val="24"/>
        </w:rPr>
        <w:t xml:space="preserve"> proxies, their interpretation largely depends on the ingenuity of the researcher. The market share of, say, the largest electricity generator, is part of the policy and can be used as </w:t>
      </w:r>
      <w:r w:rsidR="009004D2" w:rsidRPr="00366857">
        <w:rPr>
          <w:rFonts w:ascii="Times New Roman" w:hAnsi="Times New Roman"/>
          <w:sz w:val="24"/>
          <w:szCs w:val="24"/>
        </w:rPr>
        <w:t xml:space="preserve">an empirical </w:t>
      </w:r>
      <w:r w:rsidRPr="00366857">
        <w:rPr>
          <w:rFonts w:ascii="Times New Roman" w:hAnsi="Times New Roman"/>
          <w:sz w:val="24"/>
          <w:szCs w:val="24"/>
        </w:rPr>
        <w:t xml:space="preserve">proxy when the regulator forces the incumbent to divest generation capacity. On the contrary, if the market share has changed in response to an exogenous technological shock that altered the optimal production </w:t>
      </w:r>
      <w:r w:rsidR="00D05E91">
        <w:rPr>
          <w:rFonts w:ascii="Times New Roman" w:hAnsi="Times New Roman"/>
          <w:sz w:val="24"/>
          <w:szCs w:val="24"/>
        </w:rPr>
        <w:t>plan not only for the incumbent</w:t>
      </w:r>
      <w:r w:rsidRPr="00366857">
        <w:rPr>
          <w:rFonts w:ascii="Times New Roman" w:hAnsi="Times New Roman"/>
          <w:sz w:val="24"/>
          <w:szCs w:val="24"/>
        </w:rPr>
        <w:t xml:space="preserve"> but for any firm in a sector, the validity of the </w:t>
      </w:r>
      <w:r w:rsidR="009004D2" w:rsidRPr="00366857">
        <w:rPr>
          <w:rFonts w:ascii="Times New Roman" w:hAnsi="Times New Roman"/>
          <w:sz w:val="24"/>
          <w:szCs w:val="24"/>
        </w:rPr>
        <w:t>reform</w:t>
      </w:r>
      <w:r w:rsidRPr="00366857">
        <w:rPr>
          <w:rFonts w:ascii="Times New Roman" w:hAnsi="Times New Roman"/>
          <w:sz w:val="24"/>
          <w:szCs w:val="24"/>
        </w:rPr>
        <w:t xml:space="preserve"> proxy is questionable. In this case, the technological shock is a confounding factor that causes an omitted variable bias and hence ultimately affects the evidence in favor or against the reform.</w:t>
      </w:r>
      <w:r w:rsidR="00641E8D" w:rsidRPr="00366857">
        <w:rPr>
          <w:rFonts w:ascii="Times New Roman" w:hAnsi="Times New Roman"/>
          <w:sz w:val="24"/>
          <w:szCs w:val="24"/>
        </w:rPr>
        <w:t xml:space="preserve"> </w:t>
      </w:r>
      <w:r w:rsidRPr="00366857">
        <w:rPr>
          <w:rFonts w:ascii="Times New Roman" w:hAnsi="Times New Roman"/>
          <w:sz w:val="24"/>
          <w:szCs w:val="24"/>
        </w:rPr>
        <w:t xml:space="preserve">Thus, if available, control variables should mitigate the omitted variable problem. These problems can also be addressed with a set of robustness checks, where alternative </w:t>
      </w:r>
      <w:r w:rsidR="009004D2" w:rsidRPr="00366857">
        <w:rPr>
          <w:rFonts w:ascii="Times New Roman" w:hAnsi="Times New Roman"/>
          <w:sz w:val="24"/>
          <w:szCs w:val="24"/>
        </w:rPr>
        <w:t>empirical measures of reforms</w:t>
      </w:r>
      <w:r w:rsidRPr="00366857">
        <w:rPr>
          <w:rFonts w:ascii="Times New Roman" w:hAnsi="Times New Roman"/>
          <w:sz w:val="24"/>
          <w:szCs w:val="24"/>
        </w:rPr>
        <w:t xml:space="preserve"> are used.</w:t>
      </w:r>
    </w:p>
    <w:p w14:paraId="360B4A10" w14:textId="77777777" w:rsidR="002D1C36" w:rsidRPr="00366857" w:rsidRDefault="002D1C36" w:rsidP="002D1C36">
      <w:pPr>
        <w:spacing w:after="0" w:line="480" w:lineRule="auto"/>
        <w:jc w:val="both"/>
        <w:rPr>
          <w:rFonts w:ascii="Times New Roman" w:hAnsi="Times New Roman"/>
          <w:sz w:val="24"/>
          <w:szCs w:val="24"/>
        </w:rPr>
      </w:pPr>
    </w:p>
    <w:p w14:paraId="37124E1C" w14:textId="76AD2C87" w:rsidR="002D1C36" w:rsidRPr="00366857" w:rsidRDefault="002D1C36" w:rsidP="00290408">
      <w:pPr>
        <w:pStyle w:val="Titolo2"/>
      </w:pPr>
      <w:bookmarkStart w:id="5" w:name="_Toc487727151"/>
      <w:r w:rsidRPr="00366857">
        <w:t>Discretization, definition of orderings and metrics</w:t>
      </w:r>
      <w:bookmarkEnd w:id="5"/>
    </w:p>
    <w:p w14:paraId="2A4FDA75" w14:textId="4617EE63" w:rsidR="002D1C36" w:rsidRPr="00366857" w:rsidRDefault="00722567" w:rsidP="00704CE0">
      <w:pPr>
        <w:spacing w:after="0" w:line="480" w:lineRule="auto"/>
        <w:jc w:val="both"/>
        <w:rPr>
          <w:rFonts w:ascii="Times New Roman" w:hAnsi="Times New Roman"/>
          <w:sz w:val="24"/>
          <w:szCs w:val="24"/>
        </w:rPr>
      </w:pPr>
      <w:r>
        <w:rPr>
          <w:rFonts w:ascii="Times New Roman" w:hAnsi="Times New Roman"/>
          <w:sz w:val="24"/>
          <w:szCs w:val="24"/>
        </w:rPr>
        <w:t>Most</w:t>
      </w:r>
      <w:r w:rsidR="002D1C36" w:rsidRPr="00366857">
        <w:rPr>
          <w:rFonts w:ascii="Times New Roman" w:hAnsi="Times New Roman"/>
          <w:sz w:val="24"/>
          <w:szCs w:val="24"/>
        </w:rPr>
        <w:t xml:space="preserve"> variables, such as those in the</w:t>
      </w:r>
      <w:r w:rsidR="00677408">
        <w:rPr>
          <w:rFonts w:ascii="Times New Roman" w:hAnsi="Times New Roman"/>
          <w:sz w:val="24"/>
          <w:szCs w:val="24"/>
        </w:rPr>
        <w:t xml:space="preserve"> ETCR or in the GCI databases, have a</w:t>
      </w:r>
      <w:r w:rsidR="002D1C36" w:rsidRPr="00366857">
        <w:rPr>
          <w:rFonts w:ascii="Times New Roman" w:hAnsi="Times New Roman"/>
          <w:sz w:val="24"/>
          <w:szCs w:val="24"/>
        </w:rPr>
        <w:t xml:space="preserve"> multidimensional</w:t>
      </w:r>
      <w:r w:rsidR="00677408">
        <w:rPr>
          <w:rFonts w:ascii="Times New Roman" w:hAnsi="Times New Roman"/>
          <w:sz w:val="24"/>
          <w:szCs w:val="24"/>
        </w:rPr>
        <w:t xml:space="preserve"> and</w:t>
      </w:r>
      <w:r w:rsidR="002D1C36" w:rsidRPr="00366857">
        <w:rPr>
          <w:rFonts w:ascii="Times New Roman" w:hAnsi="Times New Roman"/>
          <w:sz w:val="24"/>
          <w:szCs w:val="24"/>
        </w:rPr>
        <w:t xml:space="preserve"> often discrete scale.</w:t>
      </w:r>
      <w:r w:rsidR="00641E8D" w:rsidRPr="00366857">
        <w:rPr>
          <w:rFonts w:ascii="Times New Roman" w:hAnsi="Times New Roman"/>
          <w:sz w:val="24"/>
          <w:szCs w:val="24"/>
        </w:rPr>
        <w:t xml:space="preserve"> </w:t>
      </w:r>
      <w:r w:rsidR="002D1C36" w:rsidRPr="00366857">
        <w:rPr>
          <w:rFonts w:ascii="Times New Roman" w:hAnsi="Times New Roman"/>
          <w:sz w:val="24"/>
          <w:szCs w:val="24"/>
        </w:rPr>
        <w:t xml:space="preserve">The reason for relying on discretized variables is due to the </w:t>
      </w:r>
      <w:r w:rsidR="00522FE7" w:rsidRPr="00366857">
        <w:rPr>
          <w:rFonts w:ascii="Times New Roman" w:hAnsi="Times New Roman"/>
          <w:sz w:val="24"/>
          <w:szCs w:val="24"/>
        </w:rPr>
        <w:t>lack of a common</w:t>
      </w:r>
      <w:r w:rsidR="002D1C36" w:rsidRPr="00366857">
        <w:rPr>
          <w:rFonts w:ascii="Times New Roman" w:hAnsi="Times New Roman"/>
          <w:sz w:val="24"/>
          <w:szCs w:val="24"/>
        </w:rPr>
        <w:t xml:space="preserve"> unit of measure. </w:t>
      </w:r>
      <w:r w:rsidR="00522FE7" w:rsidRPr="00366857">
        <w:rPr>
          <w:rFonts w:ascii="Times New Roman" w:hAnsi="Times New Roman"/>
          <w:sz w:val="24"/>
          <w:szCs w:val="24"/>
        </w:rPr>
        <w:t>D</w:t>
      </w:r>
      <w:r w:rsidR="002D1C36" w:rsidRPr="00366857">
        <w:rPr>
          <w:rFonts w:ascii="Times New Roman" w:hAnsi="Times New Roman"/>
          <w:sz w:val="24"/>
          <w:szCs w:val="24"/>
        </w:rPr>
        <w:t xml:space="preserve">iscretization has many drawbacks (Rucker et al., 2015). First, potentially useful </w:t>
      </w:r>
      <w:r w:rsidR="002D1C36" w:rsidRPr="00366857">
        <w:rPr>
          <w:rFonts w:ascii="Times New Roman" w:hAnsi="Times New Roman"/>
          <w:sz w:val="24"/>
          <w:szCs w:val="24"/>
        </w:rPr>
        <w:lastRenderedPageBreak/>
        <w:t xml:space="preserve">variability is discarded; second, when the </w:t>
      </w:r>
      <w:r w:rsidR="009004D2" w:rsidRPr="00366857">
        <w:rPr>
          <w:rFonts w:ascii="Times New Roman" w:hAnsi="Times New Roman"/>
          <w:sz w:val="24"/>
          <w:szCs w:val="24"/>
        </w:rPr>
        <w:t>reform proxy</w:t>
      </w:r>
      <w:r w:rsidR="002D1C36" w:rsidRPr="00366857">
        <w:rPr>
          <w:rFonts w:ascii="Times New Roman" w:hAnsi="Times New Roman"/>
          <w:sz w:val="24"/>
          <w:szCs w:val="24"/>
        </w:rPr>
        <w:t xml:space="preserve"> is an explanatory variable, this loss of variability reduces the precision of in-sample and out-of-sample predictions. In the extreme case of summarizing </w:t>
      </w:r>
      <w:r w:rsidR="009004D2" w:rsidRPr="00366857">
        <w:rPr>
          <w:rFonts w:ascii="Times New Roman" w:hAnsi="Times New Roman"/>
          <w:sz w:val="24"/>
          <w:szCs w:val="24"/>
        </w:rPr>
        <w:t>a reform</w:t>
      </w:r>
      <w:r w:rsidR="002D1C36" w:rsidRPr="00366857">
        <w:rPr>
          <w:rFonts w:ascii="Times New Roman" w:hAnsi="Times New Roman"/>
          <w:sz w:val="24"/>
          <w:szCs w:val="24"/>
        </w:rPr>
        <w:t xml:space="preserve"> with a dichotomic variable, there might be a substantial reduction in statistical power, that increases the chance of both </w:t>
      </w:r>
      <w:r>
        <w:rPr>
          <w:rFonts w:ascii="Times New Roman" w:hAnsi="Times New Roman"/>
          <w:sz w:val="24"/>
          <w:szCs w:val="24"/>
        </w:rPr>
        <w:t>T</w:t>
      </w:r>
      <w:r w:rsidR="005F6EE2">
        <w:rPr>
          <w:rFonts w:ascii="Times New Roman" w:hAnsi="Times New Roman"/>
          <w:sz w:val="24"/>
          <w:szCs w:val="24"/>
        </w:rPr>
        <w:t>ype-I (</w:t>
      </w:r>
      <w:r w:rsidR="002D1C36" w:rsidRPr="00366857">
        <w:rPr>
          <w:rFonts w:ascii="Times New Roman" w:hAnsi="Times New Roman"/>
          <w:sz w:val="24"/>
          <w:szCs w:val="24"/>
        </w:rPr>
        <w:t xml:space="preserve">false positive) and </w:t>
      </w:r>
      <w:r>
        <w:rPr>
          <w:rFonts w:ascii="Times New Roman" w:hAnsi="Times New Roman"/>
          <w:sz w:val="24"/>
          <w:szCs w:val="24"/>
        </w:rPr>
        <w:t>T</w:t>
      </w:r>
      <w:r w:rsidR="002D1C36" w:rsidRPr="00366857">
        <w:rPr>
          <w:rFonts w:ascii="Times New Roman" w:hAnsi="Times New Roman"/>
          <w:sz w:val="24"/>
          <w:szCs w:val="24"/>
        </w:rPr>
        <w:t xml:space="preserve">ype-II </w:t>
      </w:r>
      <w:r w:rsidR="005F6EE2">
        <w:rPr>
          <w:rFonts w:ascii="Times New Roman" w:hAnsi="Times New Roman"/>
          <w:sz w:val="24"/>
          <w:szCs w:val="24"/>
        </w:rPr>
        <w:t>error (</w:t>
      </w:r>
      <w:r w:rsidR="002D1C36" w:rsidRPr="00366857">
        <w:rPr>
          <w:rFonts w:ascii="Times New Roman" w:hAnsi="Times New Roman"/>
          <w:sz w:val="24"/>
          <w:szCs w:val="24"/>
        </w:rPr>
        <w:t xml:space="preserve">false negative). Moreover, Lien and </w:t>
      </w:r>
      <w:proofErr w:type="spellStart"/>
      <w:r w:rsidR="002D1C36" w:rsidRPr="00366857">
        <w:rPr>
          <w:rFonts w:ascii="Times New Roman" w:hAnsi="Times New Roman"/>
          <w:sz w:val="24"/>
          <w:szCs w:val="24"/>
        </w:rPr>
        <w:t>Balakrishnan</w:t>
      </w:r>
      <w:proofErr w:type="spellEnd"/>
      <w:r w:rsidR="002D1C36" w:rsidRPr="00366857">
        <w:rPr>
          <w:rFonts w:ascii="Times New Roman" w:hAnsi="Times New Roman"/>
          <w:sz w:val="24"/>
          <w:szCs w:val="24"/>
        </w:rPr>
        <w:t xml:space="preserve"> (2005) show that dichotomization of the independent variable reduces goodness-of-fit and may increase or decrease the regression slope</w:t>
      </w:r>
      <w:r w:rsidR="00641E8D" w:rsidRPr="00366857">
        <w:rPr>
          <w:rFonts w:ascii="Times New Roman" w:hAnsi="Times New Roman"/>
          <w:sz w:val="24"/>
          <w:szCs w:val="24"/>
        </w:rPr>
        <w:t>.</w:t>
      </w:r>
      <w:r w:rsidR="00522FE7" w:rsidRPr="00366857">
        <w:rPr>
          <w:rFonts w:ascii="Times New Roman" w:hAnsi="Times New Roman"/>
          <w:sz w:val="24"/>
          <w:szCs w:val="24"/>
        </w:rPr>
        <w:t xml:space="preserve"> </w:t>
      </w:r>
      <w:r w:rsidR="002D1C36" w:rsidRPr="00366857">
        <w:rPr>
          <w:rFonts w:ascii="Times New Roman" w:hAnsi="Times New Roman"/>
          <w:sz w:val="24"/>
          <w:szCs w:val="24"/>
        </w:rPr>
        <w:t xml:space="preserve">Dichotomization also </w:t>
      </w:r>
      <w:r w:rsidR="00522FE7" w:rsidRPr="00366857">
        <w:rPr>
          <w:rFonts w:ascii="Times New Roman" w:hAnsi="Times New Roman"/>
          <w:sz w:val="24"/>
          <w:szCs w:val="24"/>
        </w:rPr>
        <w:t xml:space="preserve">leads </w:t>
      </w:r>
      <w:r w:rsidR="002D1C36" w:rsidRPr="00366857">
        <w:rPr>
          <w:rFonts w:ascii="Times New Roman" w:hAnsi="Times New Roman"/>
          <w:sz w:val="24"/>
          <w:szCs w:val="24"/>
        </w:rPr>
        <w:t xml:space="preserve">to interpretational issues. In fact, using a dummy variable within a panel regression to measure, say an anti-monopoly policy, implies that competition increases by the same magnitude in all countries. Lastly, discretization is often arbitrary. In fact, original data often do not provide guidance for the design of intervals to be used for the definition of the scoring system. In such cases, collapsing scores into a dichotomic variable, or aggregating them in very wide brackets might be a viable strategy. Overall, there is a clear trade-off between statistical variability and discretization error. See </w:t>
      </w:r>
      <w:proofErr w:type="spellStart"/>
      <w:r w:rsidR="002D1C36" w:rsidRPr="00366857">
        <w:rPr>
          <w:rFonts w:ascii="Times New Roman" w:hAnsi="Times New Roman"/>
          <w:sz w:val="24"/>
          <w:szCs w:val="24"/>
        </w:rPr>
        <w:t>Bacchiocchi</w:t>
      </w:r>
      <w:proofErr w:type="spellEnd"/>
      <w:r w:rsidR="002D1C36" w:rsidRPr="00366857">
        <w:rPr>
          <w:rFonts w:ascii="Times New Roman" w:hAnsi="Times New Roman"/>
          <w:sz w:val="24"/>
          <w:szCs w:val="24"/>
        </w:rPr>
        <w:t xml:space="preserve"> et al. (2015), </w:t>
      </w:r>
      <w:proofErr w:type="spellStart"/>
      <w:r w:rsidR="002D1C36" w:rsidRPr="00366857">
        <w:rPr>
          <w:rFonts w:ascii="Times New Roman" w:hAnsi="Times New Roman"/>
          <w:sz w:val="24"/>
          <w:szCs w:val="24"/>
        </w:rPr>
        <w:t>Growitsch</w:t>
      </w:r>
      <w:proofErr w:type="spellEnd"/>
      <w:r w:rsidR="002D1C36" w:rsidRPr="00366857">
        <w:rPr>
          <w:rFonts w:ascii="Times New Roman" w:hAnsi="Times New Roman"/>
          <w:sz w:val="24"/>
          <w:szCs w:val="24"/>
        </w:rPr>
        <w:t xml:space="preserve"> and </w:t>
      </w:r>
      <w:proofErr w:type="spellStart"/>
      <w:r w:rsidR="002D1C36" w:rsidRPr="00366857">
        <w:rPr>
          <w:rFonts w:ascii="Times New Roman" w:hAnsi="Times New Roman"/>
          <w:sz w:val="24"/>
          <w:szCs w:val="24"/>
        </w:rPr>
        <w:t>Stron</w:t>
      </w:r>
      <w:r w:rsidR="001B2483" w:rsidRPr="00366857">
        <w:rPr>
          <w:rFonts w:ascii="Times New Roman" w:hAnsi="Times New Roman"/>
          <w:sz w:val="24"/>
          <w:szCs w:val="24"/>
        </w:rPr>
        <w:t>z</w:t>
      </w:r>
      <w:r w:rsidR="002D1C36" w:rsidRPr="00366857">
        <w:rPr>
          <w:rFonts w:ascii="Times New Roman" w:hAnsi="Times New Roman"/>
          <w:sz w:val="24"/>
          <w:szCs w:val="24"/>
        </w:rPr>
        <w:t>ik</w:t>
      </w:r>
      <w:proofErr w:type="spellEnd"/>
      <w:r w:rsidR="002D1C36" w:rsidRPr="00366857">
        <w:rPr>
          <w:rFonts w:ascii="Times New Roman" w:hAnsi="Times New Roman"/>
          <w:sz w:val="24"/>
          <w:szCs w:val="24"/>
        </w:rPr>
        <w:t xml:space="preserve"> (2014) and Nagayama (2007) among others.</w:t>
      </w:r>
    </w:p>
    <w:p w14:paraId="547C8D60" w14:textId="40AA9AF4" w:rsidR="002D1C36" w:rsidRPr="00366857" w:rsidRDefault="002D1C36" w:rsidP="002D1C36">
      <w:pPr>
        <w:spacing w:after="0" w:line="480" w:lineRule="auto"/>
        <w:ind w:firstLine="720"/>
        <w:jc w:val="both"/>
        <w:rPr>
          <w:rFonts w:ascii="Times New Roman" w:hAnsi="Times New Roman"/>
          <w:sz w:val="24"/>
          <w:szCs w:val="24"/>
        </w:rPr>
      </w:pPr>
      <w:r w:rsidRPr="00366857">
        <w:rPr>
          <w:rFonts w:ascii="Times New Roman" w:hAnsi="Times New Roman"/>
          <w:sz w:val="24"/>
          <w:szCs w:val="24"/>
        </w:rPr>
        <w:t xml:space="preserve">Discretization might also </w:t>
      </w:r>
      <w:r w:rsidR="00522FE7" w:rsidRPr="00366857">
        <w:rPr>
          <w:rFonts w:ascii="Times New Roman" w:hAnsi="Times New Roman"/>
          <w:sz w:val="24"/>
          <w:szCs w:val="24"/>
        </w:rPr>
        <w:t xml:space="preserve">be related with </w:t>
      </w:r>
      <w:r w:rsidRPr="00366857">
        <w:rPr>
          <w:rFonts w:ascii="Times New Roman" w:hAnsi="Times New Roman"/>
          <w:sz w:val="24"/>
          <w:szCs w:val="24"/>
        </w:rPr>
        <w:t xml:space="preserve">issues in the definition of orderings and metrics. The first difficulty arises when there are several viable </w:t>
      </w:r>
      <w:r w:rsidR="009004D2" w:rsidRPr="00366857">
        <w:rPr>
          <w:rFonts w:ascii="Times New Roman" w:hAnsi="Times New Roman"/>
          <w:sz w:val="24"/>
          <w:szCs w:val="24"/>
        </w:rPr>
        <w:t>reforms</w:t>
      </w:r>
      <w:r w:rsidRPr="00366857">
        <w:rPr>
          <w:rFonts w:ascii="Times New Roman" w:hAnsi="Times New Roman"/>
          <w:sz w:val="24"/>
          <w:szCs w:val="24"/>
        </w:rPr>
        <w:t xml:space="preserve">, but according to an ideal path that goes from “less ambitious or advanced” to the “most ambitious or advanced” none of them represents a win-win option. Coding such information is a very complicated task. A further issue arises when a categorical variable implies considering ordinal data as cardinal. In these cases, it may even be preferable to shrink the information into a dichotomic variable, dramatically reducing the error, but also losing information and variability. Alternatively, as suggested by </w:t>
      </w:r>
      <w:proofErr w:type="spellStart"/>
      <w:r w:rsidRPr="00366857">
        <w:rPr>
          <w:rFonts w:ascii="Times New Roman" w:hAnsi="Times New Roman"/>
          <w:sz w:val="24"/>
          <w:szCs w:val="24"/>
        </w:rPr>
        <w:t>Fiorio</w:t>
      </w:r>
      <w:proofErr w:type="spellEnd"/>
      <w:r w:rsidRPr="00366857">
        <w:rPr>
          <w:rFonts w:ascii="Times New Roman" w:hAnsi="Times New Roman"/>
          <w:sz w:val="24"/>
          <w:szCs w:val="24"/>
        </w:rPr>
        <w:t xml:space="preserve"> and Florio (2011), one might check whether results critically depend on the </w:t>
      </w:r>
      <w:proofErr w:type="spellStart"/>
      <w:r w:rsidRPr="00366857">
        <w:rPr>
          <w:rFonts w:ascii="Times New Roman" w:hAnsi="Times New Roman"/>
          <w:sz w:val="24"/>
          <w:szCs w:val="24"/>
        </w:rPr>
        <w:t>cardinalisation</w:t>
      </w:r>
      <w:proofErr w:type="spellEnd"/>
      <w:r w:rsidRPr="00366857">
        <w:rPr>
          <w:rFonts w:ascii="Times New Roman" w:hAnsi="Times New Roman"/>
          <w:sz w:val="24"/>
          <w:szCs w:val="24"/>
        </w:rPr>
        <w:t xml:space="preserve"> adopted.</w:t>
      </w:r>
    </w:p>
    <w:p w14:paraId="494871AB" w14:textId="77777777" w:rsidR="002D1C36" w:rsidRPr="00366857" w:rsidRDefault="002D1C36" w:rsidP="002D1C36">
      <w:pPr>
        <w:spacing w:after="0" w:line="240" w:lineRule="auto"/>
        <w:rPr>
          <w:rFonts w:ascii="Times New Roman" w:hAnsi="Times New Roman"/>
          <w:sz w:val="24"/>
          <w:szCs w:val="24"/>
        </w:rPr>
      </w:pPr>
    </w:p>
    <w:p w14:paraId="48B617B9" w14:textId="39B6DB53" w:rsidR="002D1C36" w:rsidRPr="00366857" w:rsidRDefault="002D1C36" w:rsidP="00290408">
      <w:pPr>
        <w:pStyle w:val="Titolo2"/>
      </w:pPr>
      <w:bookmarkStart w:id="6" w:name="_Toc487727152"/>
      <w:r w:rsidRPr="00366857">
        <w:t>Aggregation</w:t>
      </w:r>
      <w:bookmarkEnd w:id="6"/>
    </w:p>
    <w:p w14:paraId="7B3D8622" w14:textId="41A858AF" w:rsidR="002D1C36" w:rsidRPr="00366857" w:rsidRDefault="002D1C36" w:rsidP="002D1C36">
      <w:pPr>
        <w:spacing w:after="0" w:line="480" w:lineRule="auto"/>
        <w:jc w:val="both"/>
        <w:rPr>
          <w:rFonts w:ascii="Times New Roman" w:hAnsi="Times New Roman"/>
          <w:sz w:val="24"/>
          <w:szCs w:val="24"/>
        </w:rPr>
      </w:pPr>
      <w:r w:rsidRPr="00366857">
        <w:rPr>
          <w:rFonts w:ascii="Times New Roman" w:hAnsi="Times New Roman"/>
          <w:sz w:val="24"/>
          <w:szCs w:val="24"/>
        </w:rPr>
        <w:t xml:space="preserve">There are usually no valid economic criteria to guide the aggregation of different indicators using bottom-up approaches. For this reason, equal weights are often assigned to different aspects of </w:t>
      </w:r>
      <w:r w:rsidR="009004D2" w:rsidRPr="00366857">
        <w:rPr>
          <w:rFonts w:ascii="Times New Roman" w:hAnsi="Times New Roman"/>
          <w:sz w:val="24"/>
          <w:szCs w:val="24"/>
        </w:rPr>
        <w:lastRenderedPageBreak/>
        <w:t>reforms</w:t>
      </w:r>
      <w:r w:rsidRPr="00366857">
        <w:rPr>
          <w:rFonts w:ascii="Times New Roman" w:hAnsi="Times New Roman"/>
          <w:sz w:val="24"/>
          <w:szCs w:val="24"/>
        </w:rPr>
        <w:t xml:space="preserve"> and upper-level indices are simple averages or sums of the low</w:t>
      </w:r>
      <w:r w:rsidR="006F6CB2">
        <w:rPr>
          <w:rFonts w:ascii="Times New Roman" w:hAnsi="Times New Roman"/>
          <w:sz w:val="24"/>
          <w:szCs w:val="24"/>
        </w:rPr>
        <w:t>er-level variables. See Figure 2</w:t>
      </w:r>
      <w:r w:rsidRPr="00366857">
        <w:rPr>
          <w:rFonts w:ascii="Times New Roman" w:hAnsi="Times New Roman"/>
          <w:sz w:val="24"/>
          <w:szCs w:val="24"/>
        </w:rPr>
        <w:t xml:space="preserve">. This might bias estimates, affect inference and influence the evaluation of </w:t>
      </w:r>
      <w:r w:rsidR="009004D2" w:rsidRPr="00366857">
        <w:rPr>
          <w:rFonts w:ascii="Times New Roman" w:hAnsi="Times New Roman"/>
          <w:sz w:val="24"/>
          <w:szCs w:val="24"/>
        </w:rPr>
        <w:t>reforms</w:t>
      </w:r>
      <w:r w:rsidR="0083170B">
        <w:rPr>
          <w:rFonts w:ascii="Times New Roman" w:hAnsi="Times New Roman"/>
          <w:sz w:val="24"/>
          <w:szCs w:val="24"/>
        </w:rPr>
        <w:t xml:space="preserve"> since </w:t>
      </w:r>
      <w:r w:rsidRPr="00366857">
        <w:rPr>
          <w:rFonts w:ascii="Times New Roman" w:hAnsi="Times New Roman"/>
          <w:sz w:val="24"/>
          <w:szCs w:val="24"/>
        </w:rPr>
        <w:t>aggregate scores depend on arbitrarily selected equal weights.</w:t>
      </w:r>
    </w:p>
    <w:p w14:paraId="484A954D" w14:textId="169BFCE9" w:rsidR="002D1C36" w:rsidRPr="00366857" w:rsidRDefault="002D1C36" w:rsidP="002D1C36">
      <w:pPr>
        <w:spacing w:after="0" w:line="480" w:lineRule="auto"/>
        <w:ind w:firstLine="720"/>
        <w:jc w:val="both"/>
        <w:rPr>
          <w:rFonts w:ascii="Times New Roman" w:hAnsi="Times New Roman"/>
          <w:sz w:val="24"/>
          <w:szCs w:val="24"/>
        </w:rPr>
      </w:pPr>
      <w:r w:rsidRPr="00366857">
        <w:rPr>
          <w:rFonts w:ascii="Times New Roman" w:hAnsi="Times New Roman"/>
          <w:sz w:val="24"/>
          <w:szCs w:val="24"/>
        </w:rPr>
        <w:t xml:space="preserve">The problem can be either attenuated, by relying on data-reduction techniques, or completely avoided, by using only lower-level indicators. In this case, one proxy will be interpreted as the </w:t>
      </w:r>
      <w:r w:rsidR="009004D2" w:rsidRPr="00366857">
        <w:rPr>
          <w:rFonts w:ascii="Times New Roman" w:hAnsi="Times New Roman"/>
          <w:sz w:val="24"/>
          <w:szCs w:val="24"/>
        </w:rPr>
        <w:t>reform</w:t>
      </w:r>
      <w:r w:rsidRPr="00366857">
        <w:rPr>
          <w:rFonts w:ascii="Times New Roman" w:hAnsi="Times New Roman"/>
          <w:sz w:val="24"/>
          <w:szCs w:val="24"/>
        </w:rPr>
        <w:t xml:space="preserve"> of interest and the remaining as controls</w:t>
      </w:r>
      <w:r w:rsidR="00B00458">
        <w:rPr>
          <w:rFonts w:ascii="Times New Roman" w:hAnsi="Times New Roman"/>
          <w:sz w:val="24"/>
          <w:szCs w:val="24"/>
        </w:rPr>
        <w:t xml:space="preserve"> (</w:t>
      </w:r>
      <w:r w:rsidR="00D05E91">
        <w:rPr>
          <w:rFonts w:ascii="Times New Roman" w:hAnsi="Times New Roman"/>
          <w:sz w:val="24"/>
          <w:szCs w:val="24"/>
        </w:rPr>
        <w:t xml:space="preserve">e.g. </w:t>
      </w:r>
      <w:proofErr w:type="spellStart"/>
      <w:r w:rsidR="00D05E91">
        <w:rPr>
          <w:rFonts w:ascii="Times New Roman" w:hAnsi="Times New Roman"/>
          <w:sz w:val="24"/>
          <w:szCs w:val="24"/>
        </w:rPr>
        <w:t>Bacchiocchi</w:t>
      </w:r>
      <w:proofErr w:type="spellEnd"/>
      <w:r w:rsidR="00D05E91">
        <w:rPr>
          <w:rFonts w:ascii="Times New Roman" w:hAnsi="Times New Roman"/>
          <w:sz w:val="24"/>
          <w:szCs w:val="24"/>
        </w:rPr>
        <w:t xml:space="preserve"> et al. 2015</w:t>
      </w:r>
      <w:r w:rsidR="00B00458">
        <w:rPr>
          <w:rFonts w:ascii="Times New Roman" w:hAnsi="Times New Roman"/>
          <w:sz w:val="24"/>
          <w:szCs w:val="24"/>
        </w:rPr>
        <w:t>;</w:t>
      </w:r>
      <w:r w:rsidR="00D05E91">
        <w:rPr>
          <w:rFonts w:ascii="Times New Roman" w:hAnsi="Times New Roman"/>
          <w:sz w:val="24"/>
          <w:szCs w:val="24"/>
        </w:rPr>
        <w:t xml:space="preserve"> </w:t>
      </w:r>
      <w:r w:rsidR="008B24CD">
        <w:rPr>
          <w:rFonts w:ascii="Times New Roman" w:hAnsi="Times New Roman"/>
          <w:sz w:val="24"/>
          <w:szCs w:val="24"/>
        </w:rPr>
        <w:t>Steiner, 2001</w:t>
      </w:r>
      <w:r w:rsidR="00D05E91">
        <w:rPr>
          <w:rFonts w:ascii="Times New Roman" w:hAnsi="Times New Roman"/>
          <w:sz w:val="24"/>
          <w:szCs w:val="24"/>
        </w:rPr>
        <w:t>)</w:t>
      </w:r>
      <w:r w:rsidRPr="00366857">
        <w:rPr>
          <w:rFonts w:ascii="Times New Roman" w:hAnsi="Times New Roman"/>
          <w:sz w:val="24"/>
          <w:szCs w:val="24"/>
        </w:rPr>
        <w:t xml:space="preserve">. Data-reduction techniques, such as Principal Component Analysis, have been successfully used to calculate weights and synthetic </w:t>
      </w:r>
      <w:r w:rsidR="009004D2" w:rsidRPr="00366857">
        <w:rPr>
          <w:rFonts w:ascii="Times New Roman" w:hAnsi="Times New Roman"/>
          <w:sz w:val="24"/>
          <w:szCs w:val="24"/>
        </w:rPr>
        <w:t>reform</w:t>
      </w:r>
      <w:r w:rsidR="00B00458">
        <w:rPr>
          <w:rFonts w:ascii="Times New Roman" w:hAnsi="Times New Roman"/>
          <w:sz w:val="24"/>
          <w:szCs w:val="24"/>
        </w:rPr>
        <w:t xml:space="preserve"> proxies in many settings (</w:t>
      </w:r>
      <w:r w:rsidRPr="00366857">
        <w:rPr>
          <w:rFonts w:ascii="Times New Roman" w:hAnsi="Times New Roman"/>
          <w:sz w:val="24"/>
          <w:szCs w:val="24"/>
        </w:rPr>
        <w:t xml:space="preserve">e.g. Ferrari and </w:t>
      </w:r>
      <w:proofErr w:type="spellStart"/>
      <w:r w:rsidRPr="00366857">
        <w:rPr>
          <w:rFonts w:ascii="Times New Roman" w:hAnsi="Times New Roman"/>
          <w:sz w:val="24"/>
          <w:szCs w:val="24"/>
        </w:rPr>
        <w:t>Manzi</w:t>
      </w:r>
      <w:proofErr w:type="spellEnd"/>
      <w:r w:rsidRPr="00366857">
        <w:rPr>
          <w:rFonts w:ascii="Times New Roman" w:hAnsi="Times New Roman"/>
          <w:sz w:val="24"/>
          <w:szCs w:val="24"/>
        </w:rPr>
        <w:t>, 2014; Florio and Poggi, 2010). However, if on the one hand they easily lead to a weighing scheme, on the other hand they are a-theoretical, leave no control to the analyst and are severely affected by the presence of outlying observations. A further alternative is to check the robustness of results to different weighting schemes with a random weights analysis (</w:t>
      </w:r>
      <w:proofErr w:type="spellStart"/>
      <w:r w:rsidRPr="00366857">
        <w:rPr>
          <w:rFonts w:ascii="Times New Roman" w:hAnsi="Times New Roman"/>
          <w:sz w:val="24"/>
          <w:szCs w:val="24"/>
        </w:rPr>
        <w:t>Koske</w:t>
      </w:r>
      <w:proofErr w:type="spellEnd"/>
      <w:r w:rsidRPr="00366857">
        <w:rPr>
          <w:rFonts w:ascii="Times New Roman" w:hAnsi="Times New Roman"/>
          <w:sz w:val="24"/>
          <w:szCs w:val="24"/>
        </w:rPr>
        <w:t xml:space="preserve"> et al., 2015).</w:t>
      </w:r>
      <w:r w:rsidR="00641E8D" w:rsidRPr="00366857">
        <w:rPr>
          <w:rFonts w:ascii="Times New Roman" w:hAnsi="Times New Roman"/>
          <w:sz w:val="24"/>
          <w:szCs w:val="24"/>
        </w:rPr>
        <w:t xml:space="preserve"> </w:t>
      </w:r>
      <w:r w:rsidRPr="00366857">
        <w:rPr>
          <w:rFonts w:ascii="Times New Roman" w:hAnsi="Times New Roman"/>
          <w:sz w:val="24"/>
          <w:szCs w:val="24"/>
        </w:rPr>
        <w:t xml:space="preserve">Besides problems related to the weighting scheme, the use of aggregate </w:t>
      </w:r>
      <w:r w:rsidR="009004D2" w:rsidRPr="00366857">
        <w:rPr>
          <w:rFonts w:ascii="Times New Roman" w:hAnsi="Times New Roman"/>
          <w:sz w:val="24"/>
          <w:szCs w:val="24"/>
        </w:rPr>
        <w:t>reform</w:t>
      </w:r>
      <w:r w:rsidRPr="00366857">
        <w:rPr>
          <w:rFonts w:ascii="Times New Roman" w:hAnsi="Times New Roman"/>
          <w:sz w:val="24"/>
          <w:szCs w:val="24"/>
        </w:rPr>
        <w:t xml:space="preserve"> measures in place of sub-indice</w:t>
      </w:r>
      <w:r w:rsidR="008B24CD">
        <w:rPr>
          <w:rFonts w:ascii="Times New Roman" w:hAnsi="Times New Roman"/>
          <w:sz w:val="24"/>
          <w:szCs w:val="24"/>
        </w:rPr>
        <w:t>s lead to a loss of information</w:t>
      </w:r>
      <w:r w:rsidRPr="00366857">
        <w:rPr>
          <w:rFonts w:ascii="Times New Roman" w:hAnsi="Times New Roman"/>
          <w:sz w:val="24"/>
          <w:szCs w:val="24"/>
        </w:rPr>
        <w:t xml:space="preserve"> since it does not allow to identify the effects resulting from distinct aspects of the regulation.</w:t>
      </w:r>
    </w:p>
    <w:p w14:paraId="704E7C0B" w14:textId="77777777" w:rsidR="002D1C36" w:rsidRPr="00366857" w:rsidRDefault="002D1C36" w:rsidP="002D1C36">
      <w:pPr>
        <w:spacing w:after="0" w:line="480" w:lineRule="auto"/>
        <w:ind w:firstLine="720"/>
        <w:jc w:val="both"/>
        <w:rPr>
          <w:rFonts w:ascii="Times New Roman" w:hAnsi="Times New Roman"/>
          <w:sz w:val="24"/>
          <w:szCs w:val="24"/>
        </w:rPr>
      </w:pPr>
    </w:p>
    <w:p w14:paraId="105F608E" w14:textId="74E8A00D" w:rsidR="002D1C36" w:rsidRPr="00366857" w:rsidRDefault="002D1C36" w:rsidP="00290408">
      <w:pPr>
        <w:pStyle w:val="Titolo2"/>
      </w:pPr>
      <w:bookmarkStart w:id="7" w:name="_Toc487727153"/>
      <w:r w:rsidRPr="00366857">
        <w:t>Measurement error</w:t>
      </w:r>
      <w:bookmarkEnd w:id="7"/>
    </w:p>
    <w:p w14:paraId="6009BA97" w14:textId="72F19ECD" w:rsidR="0040268A" w:rsidRDefault="0040268A" w:rsidP="0040268A">
      <w:pPr>
        <w:spacing w:after="0" w:line="480" w:lineRule="auto"/>
        <w:jc w:val="both"/>
        <w:rPr>
          <w:rFonts w:ascii="Times New Roman" w:hAnsi="Times New Roman"/>
          <w:sz w:val="24"/>
          <w:szCs w:val="24"/>
        </w:rPr>
      </w:pPr>
      <w:r w:rsidRPr="00EA0F32">
        <w:rPr>
          <w:rFonts w:ascii="Times New Roman" w:hAnsi="Times New Roman"/>
          <w:sz w:val="24"/>
          <w:szCs w:val="24"/>
        </w:rPr>
        <w:t>Measurement error</w:t>
      </w:r>
      <w:r>
        <w:rPr>
          <w:rFonts w:ascii="Times New Roman" w:hAnsi="Times New Roman"/>
          <w:sz w:val="24"/>
          <w:szCs w:val="24"/>
        </w:rPr>
        <w:t xml:space="preserve"> (ME)</w:t>
      </w:r>
      <w:r w:rsidRPr="00EA0F32">
        <w:rPr>
          <w:rFonts w:ascii="Times New Roman" w:hAnsi="Times New Roman"/>
          <w:sz w:val="24"/>
          <w:szCs w:val="24"/>
        </w:rPr>
        <w:t xml:space="preserve"> identifies any deviation from the true value of</w:t>
      </w:r>
      <w:r w:rsidRPr="00EA0F32">
        <w:rPr>
          <w:rFonts w:ascii="Times New Roman" w:hAnsi="Times New Roman"/>
        </w:rPr>
        <w:t xml:space="preserve"> </w:t>
      </w:r>
      <w:r w:rsidRPr="00EA0F32">
        <w:rPr>
          <w:rFonts w:ascii="Times New Roman" w:hAnsi="Times New Roman"/>
          <w:sz w:val="24"/>
          <w:szCs w:val="24"/>
        </w:rPr>
        <w:t>variable</w:t>
      </w:r>
      <w:r>
        <w:rPr>
          <w:rFonts w:ascii="Times New Roman" w:hAnsi="Times New Roman"/>
          <w:sz w:val="24"/>
          <w:szCs w:val="24"/>
        </w:rPr>
        <w:t xml:space="preserve"> </w:t>
      </w:r>
      <w:r w:rsidRPr="00EA0F32">
        <w:rPr>
          <w:rFonts w:ascii="Times New Roman" w:hAnsi="Times New Roman"/>
          <w:sz w:val="24"/>
          <w:szCs w:val="24"/>
        </w:rPr>
        <w:t xml:space="preserve">that arises in the </w:t>
      </w:r>
      <w:r>
        <w:rPr>
          <w:rFonts w:ascii="Times New Roman" w:hAnsi="Times New Roman"/>
          <w:sz w:val="24"/>
          <w:szCs w:val="24"/>
        </w:rPr>
        <w:t xml:space="preserve">definitional or </w:t>
      </w:r>
      <w:r w:rsidRPr="00EA0F32">
        <w:rPr>
          <w:rFonts w:ascii="Times New Roman" w:hAnsi="Times New Roman"/>
          <w:sz w:val="24"/>
          <w:szCs w:val="24"/>
        </w:rPr>
        <w:t xml:space="preserve">measurement </w:t>
      </w:r>
      <w:r>
        <w:rPr>
          <w:rFonts w:ascii="Times New Roman" w:hAnsi="Times New Roman"/>
          <w:sz w:val="24"/>
          <w:szCs w:val="24"/>
        </w:rPr>
        <w:t>stage</w:t>
      </w:r>
      <w:r w:rsidRPr="00EA0F32">
        <w:rPr>
          <w:rFonts w:ascii="Times New Roman" w:hAnsi="Times New Roman"/>
          <w:sz w:val="24"/>
          <w:szCs w:val="24"/>
        </w:rPr>
        <w:t xml:space="preserve"> (Asher, 1974)</w:t>
      </w:r>
      <w:r>
        <w:rPr>
          <w:rFonts w:ascii="Times New Roman" w:hAnsi="Times New Roman"/>
          <w:sz w:val="24"/>
          <w:szCs w:val="24"/>
        </w:rPr>
        <w:t xml:space="preserve"> and therefore subsumes all the issues discussed so far. Mismeasurement is likely to be particularly severe in the case of reform proxies since they rely on several non-standard data sources such as </w:t>
      </w:r>
      <w:r w:rsidRPr="00591572">
        <w:rPr>
          <w:rFonts w:ascii="Times New Roman" w:hAnsi="Times New Roman"/>
          <w:sz w:val="24"/>
          <w:szCs w:val="24"/>
        </w:rPr>
        <w:t>media</w:t>
      </w:r>
      <w:r>
        <w:rPr>
          <w:rFonts w:ascii="Times New Roman" w:hAnsi="Times New Roman"/>
          <w:sz w:val="24"/>
          <w:szCs w:val="24"/>
        </w:rPr>
        <w:t xml:space="preserve"> coverage</w:t>
      </w:r>
      <w:r w:rsidRPr="00591572">
        <w:rPr>
          <w:rFonts w:ascii="Times New Roman" w:hAnsi="Times New Roman"/>
          <w:sz w:val="24"/>
          <w:szCs w:val="24"/>
        </w:rPr>
        <w:t xml:space="preserve">, </w:t>
      </w:r>
      <w:r>
        <w:rPr>
          <w:rFonts w:ascii="Times New Roman" w:hAnsi="Times New Roman"/>
          <w:sz w:val="24"/>
          <w:szCs w:val="24"/>
        </w:rPr>
        <w:t>legal and non-legal acts and expert surveys</w:t>
      </w:r>
      <w:r w:rsidRPr="00591572">
        <w:rPr>
          <w:rFonts w:ascii="Times New Roman" w:hAnsi="Times New Roman"/>
          <w:sz w:val="24"/>
          <w:szCs w:val="24"/>
        </w:rPr>
        <w:t>.</w:t>
      </w:r>
      <w:r>
        <w:rPr>
          <w:rFonts w:ascii="Times New Roman" w:hAnsi="Times New Roman"/>
          <w:sz w:val="24"/>
          <w:szCs w:val="24"/>
        </w:rPr>
        <w:t xml:space="preserve"> In this case, misreporting by subjects, coding and other errors, such as those discussed above, are likely to inflate ME.</w:t>
      </w:r>
      <w:r>
        <w:rPr>
          <w:rStyle w:val="Rimandonotaapidipagina"/>
          <w:rFonts w:ascii="Times New Roman" w:hAnsi="Times New Roman"/>
          <w:sz w:val="24"/>
          <w:szCs w:val="24"/>
        </w:rPr>
        <w:footnoteReference w:id="7"/>
      </w:r>
      <w:r>
        <w:rPr>
          <w:rFonts w:ascii="Times New Roman" w:hAnsi="Times New Roman"/>
          <w:sz w:val="24"/>
          <w:szCs w:val="24"/>
        </w:rPr>
        <w:t xml:space="preserve"> Moreover, even in the presence of correctly measured variables, </w:t>
      </w:r>
      <w:r>
        <w:rPr>
          <w:rFonts w:ascii="Times New Roman" w:hAnsi="Times New Roman"/>
          <w:sz w:val="24"/>
          <w:szCs w:val="24"/>
        </w:rPr>
        <w:lastRenderedPageBreak/>
        <w:t>what we called “</w:t>
      </w:r>
      <w:r w:rsidRPr="00BC5FE5">
        <w:rPr>
          <w:rFonts w:ascii="Times New Roman" w:hAnsi="Times New Roman"/>
          <w:i/>
          <w:sz w:val="24"/>
          <w:szCs w:val="24"/>
        </w:rPr>
        <w:t>c</w:t>
      </w:r>
      <w:r w:rsidRPr="007B3129">
        <w:rPr>
          <w:rFonts w:ascii="Times New Roman" w:hAnsi="Times New Roman"/>
          <w:i/>
          <w:sz w:val="24"/>
          <w:szCs w:val="24"/>
        </w:rPr>
        <w:t>onceptual errors</w:t>
      </w:r>
      <w:r>
        <w:rPr>
          <w:rFonts w:ascii="Times New Roman" w:hAnsi="Times New Roman"/>
          <w:sz w:val="24"/>
          <w:szCs w:val="24"/>
        </w:rPr>
        <w:t>” are another source of ME. In fact, observed data often do not correspond to the exact concept the analyst is interested</w:t>
      </w:r>
      <w:r w:rsidR="008B24CD">
        <w:rPr>
          <w:rFonts w:ascii="Times New Roman" w:hAnsi="Times New Roman"/>
          <w:sz w:val="24"/>
          <w:szCs w:val="24"/>
        </w:rPr>
        <w:t xml:space="preserve"> in</w:t>
      </w:r>
      <w:r w:rsidR="00582EA3">
        <w:rPr>
          <w:rFonts w:ascii="Times New Roman" w:hAnsi="Times New Roman"/>
          <w:sz w:val="24"/>
          <w:szCs w:val="24"/>
        </w:rPr>
        <w:t>.</w:t>
      </w:r>
    </w:p>
    <w:p w14:paraId="7B33DD40" w14:textId="20C88F3B" w:rsidR="0040268A" w:rsidRDefault="0040268A" w:rsidP="00DB7C81">
      <w:pPr>
        <w:spacing w:after="0" w:line="480" w:lineRule="auto"/>
        <w:ind w:firstLine="720"/>
        <w:jc w:val="both"/>
        <w:rPr>
          <w:rFonts w:ascii="Times New Roman" w:hAnsi="Times New Roman"/>
          <w:sz w:val="24"/>
          <w:szCs w:val="24"/>
        </w:rPr>
      </w:pPr>
      <w:r>
        <w:rPr>
          <w:rFonts w:ascii="Times New Roman" w:hAnsi="Times New Roman"/>
          <w:sz w:val="24"/>
          <w:szCs w:val="24"/>
        </w:rPr>
        <w:t>There are many factors that determine the effect of ME on inferences. A benchmark case involves a continuous cross-sectional variable subject to classical ME of additive form</w:t>
      </w:r>
      <w:r w:rsidR="00582EA3">
        <w:rPr>
          <w:rStyle w:val="Rimandonotaapidipagina"/>
          <w:rFonts w:ascii="Times New Roman" w:hAnsi="Times New Roman"/>
          <w:sz w:val="24"/>
          <w:szCs w:val="24"/>
        </w:rPr>
        <w:footnoteReference w:id="8"/>
      </w:r>
      <w:r w:rsidR="00F90ED4">
        <w:rPr>
          <w:rFonts w:ascii="Times New Roman" w:hAnsi="Times New Roman"/>
          <w:sz w:val="24"/>
          <w:szCs w:val="24"/>
        </w:rPr>
        <w:t>. In this setting,</w:t>
      </w:r>
      <w:r>
        <w:rPr>
          <w:rFonts w:ascii="Times New Roman" w:hAnsi="Times New Roman"/>
          <w:sz w:val="24"/>
          <w:szCs w:val="24"/>
        </w:rPr>
        <w:t xml:space="preserve"> least squares estimates will be downward biased </w:t>
      </w:r>
      <w:r w:rsidR="007E0941">
        <w:rPr>
          <w:rFonts w:ascii="Times New Roman" w:hAnsi="Times New Roman"/>
          <w:sz w:val="24"/>
          <w:szCs w:val="24"/>
        </w:rPr>
        <w:t xml:space="preserve">(or “attenuated”) </w:t>
      </w:r>
      <w:r>
        <w:rPr>
          <w:rFonts w:ascii="Times New Roman" w:hAnsi="Times New Roman"/>
          <w:sz w:val="24"/>
          <w:szCs w:val="24"/>
        </w:rPr>
        <w:t>and inconsistent</w:t>
      </w:r>
      <w:r w:rsidR="007E0941">
        <w:rPr>
          <w:rFonts w:ascii="Times New Roman" w:hAnsi="Times New Roman"/>
          <w:sz w:val="24"/>
          <w:szCs w:val="24"/>
        </w:rPr>
        <w:t xml:space="preserve">. </w:t>
      </w:r>
      <w:proofErr w:type="spellStart"/>
      <w:r w:rsidR="007E0941" w:rsidRPr="00A05D7B">
        <w:rPr>
          <w:rFonts w:ascii="Times New Roman" w:hAnsi="Times New Roman"/>
          <w:sz w:val="24"/>
          <w:szCs w:val="24"/>
        </w:rPr>
        <w:t>Griliches</w:t>
      </w:r>
      <w:proofErr w:type="spellEnd"/>
      <w:r w:rsidR="007E0941">
        <w:rPr>
          <w:rFonts w:ascii="Times New Roman" w:hAnsi="Times New Roman"/>
          <w:sz w:val="24"/>
          <w:szCs w:val="24"/>
        </w:rPr>
        <w:t xml:space="preserve"> and</w:t>
      </w:r>
      <w:r w:rsidR="007E0941" w:rsidRPr="00A05D7B">
        <w:rPr>
          <w:rFonts w:ascii="Times New Roman" w:hAnsi="Times New Roman"/>
          <w:sz w:val="24"/>
          <w:szCs w:val="24"/>
        </w:rPr>
        <w:t xml:space="preserve"> </w:t>
      </w:r>
      <w:proofErr w:type="spellStart"/>
      <w:r w:rsidR="007E0941" w:rsidRPr="00A05D7B">
        <w:rPr>
          <w:rFonts w:ascii="Times New Roman" w:hAnsi="Times New Roman"/>
          <w:sz w:val="24"/>
          <w:szCs w:val="24"/>
        </w:rPr>
        <w:t>Hausman</w:t>
      </w:r>
      <w:proofErr w:type="spellEnd"/>
      <w:r w:rsidR="007E0941">
        <w:rPr>
          <w:rFonts w:ascii="Times New Roman" w:hAnsi="Times New Roman"/>
          <w:sz w:val="24"/>
          <w:szCs w:val="24"/>
        </w:rPr>
        <w:t xml:space="preserve"> (</w:t>
      </w:r>
      <w:r w:rsidR="007E0941" w:rsidRPr="00A05D7B">
        <w:rPr>
          <w:rFonts w:ascii="Times New Roman" w:hAnsi="Times New Roman"/>
          <w:sz w:val="24"/>
          <w:szCs w:val="24"/>
        </w:rPr>
        <w:t>1986</w:t>
      </w:r>
      <w:r w:rsidR="007E0941">
        <w:rPr>
          <w:rFonts w:ascii="Times New Roman" w:hAnsi="Times New Roman"/>
          <w:sz w:val="24"/>
          <w:szCs w:val="24"/>
        </w:rPr>
        <w:t>) show that, since panel variables are typically positively correlated over time, th</w:t>
      </w:r>
      <w:r w:rsidR="00E910CD">
        <w:rPr>
          <w:rFonts w:ascii="Times New Roman" w:hAnsi="Times New Roman"/>
          <w:sz w:val="24"/>
          <w:szCs w:val="24"/>
        </w:rPr>
        <w:t>e attenuation bias in the fixed-</w:t>
      </w:r>
      <w:r w:rsidR="007E0941">
        <w:rPr>
          <w:rFonts w:ascii="Times New Roman" w:hAnsi="Times New Roman"/>
          <w:sz w:val="24"/>
          <w:szCs w:val="24"/>
        </w:rPr>
        <w:t>effect model is larger than in the cross-sectional case</w:t>
      </w:r>
      <w:r w:rsidR="00DB7C81">
        <w:rPr>
          <w:rFonts w:ascii="Times New Roman" w:hAnsi="Times New Roman"/>
          <w:sz w:val="24"/>
          <w:szCs w:val="24"/>
        </w:rPr>
        <w:t xml:space="preserve"> and </w:t>
      </w:r>
      <w:r w:rsidR="007E0941">
        <w:rPr>
          <w:rFonts w:ascii="Times New Roman" w:hAnsi="Times New Roman"/>
          <w:sz w:val="24"/>
          <w:szCs w:val="24"/>
        </w:rPr>
        <w:t>relying on first-d</w:t>
      </w:r>
      <w:r w:rsidR="00E910CD">
        <w:rPr>
          <w:rFonts w:ascii="Times New Roman" w:hAnsi="Times New Roman"/>
          <w:sz w:val="24"/>
          <w:szCs w:val="24"/>
        </w:rPr>
        <w:t>ifferenced data to remove fixed-</w:t>
      </w:r>
      <w:r w:rsidR="007E0941">
        <w:rPr>
          <w:rFonts w:ascii="Times New Roman" w:hAnsi="Times New Roman"/>
          <w:sz w:val="24"/>
          <w:szCs w:val="24"/>
        </w:rPr>
        <w:t>effects yields a l</w:t>
      </w:r>
      <w:r w:rsidR="008B24CD">
        <w:rPr>
          <w:rFonts w:ascii="Times New Roman" w:hAnsi="Times New Roman"/>
          <w:sz w:val="24"/>
          <w:szCs w:val="24"/>
        </w:rPr>
        <w:t>arger attenuation bias than</w:t>
      </w:r>
      <w:r w:rsidR="007E0941">
        <w:rPr>
          <w:rFonts w:ascii="Times New Roman" w:hAnsi="Times New Roman"/>
          <w:sz w:val="24"/>
          <w:szCs w:val="24"/>
        </w:rPr>
        <w:t xml:space="preserve"> running the regression on the level of variables.</w:t>
      </w:r>
      <w:r w:rsidR="00DB7C81">
        <w:rPr>
          <w:rFonts w:ascii="Times New Roman" w:hAnsi="Times New Roman"/>
          <w:sz w:val="24"/>
          <w:szCs w:val="24"/>
        </w:rPr>
        <w:t xml:space="preserve"> </w:t>
      </w:r>
      <w:r>
        <w:rPr>
          <w:rFonts w:ascii="Times New Roman" w:hAnsi="Times New Roman"/>
          <w:sz w:val="24"/>
          <w:szCs w:val="24"/>
        </w:rPr>
        <w:t xml:space="preserve">Moreover, the inclusion of polynomial terms will </w:t>
      </w:r>
      <w:r w:rsidR="00F90ED4">
        <w:rPr>
          <w:rFonts w:ascii="Times New Roman" w:hAnsi="Times New Roman"/>
          <w:sz w:val="24"/>
          <w:szCs w:val="24"/>
        </w:rPr>
        <w:t>further</w:t>
      </w:r>
      <w:r>
        <w:rPr>
          <w:rFonts w:ascii="Times New Roman" w:hAnsi="Times New Roman"/>
          <w:sz w:val="24"/>
          <w:szCs w:val="24"/>
        </w:rPr>
        <w:t xml:space="preserve"> inflate the size of the attenuation bias (</w:t>
      </w:r>
      <w:proofErr w:type="spellStart"/>
      <w:r w:rsidRPr="00AB4988">
        <w:rPr>
          <w:rFonts w:ascii="Times New Roman" w:hAnsi="Times New Roman"/>
          <w:sz w:val="24"/>
          <w:szCs w:val="24"/>
        </w:rPr>
        <w:t>Griliches</w:t>
      </w:r>
      <w:proofErr w:type="spellEnd"/>
      <w:r w:rsidRPr="00AB4988">
        <w:rPr>
          <w:rFonts w:ascii="Times New Roman" w:hAnsi="Times New Roman"/>
          <w:sz w:val="24"/>
          <w:szCs w:val="24"/>
        </w:rPr>
        <w:t xml:space="preserve"> </w:t>
      </w:r>
      <w:r>
        <w:rPr>
          <w:rFonts w:ascii="Times New Roman" w:hAnsi="Times New Roman"/>
          <w:sz w:val="24"/>
          <w:szCs w:val="24"/>
        </w:rPr>
        <w:t>and</w:t>
      </w:r>
      <w:r w:rsidRPr="00AB4988">
        <w:rPr>
          <w:rFonts w:ascii="Times New Roman" w:hAnsi="Times New Roman"/>
          <w:sz w:val="24"/>
          <w:szCs w:val="24"/>
        </w:rPr>
        <w:t xml:space="preserve"> </w:t>
      </w:r>
      <w:proofErr w:type="spellStart"/>
      <w:r w:rsidRPr="00AB4988">
        <w:rPr>
          <w:rFonts w:ascii="Times New Roman" w:hAnsi="Times New Roman"/>
          <w:sz w:val="24"/>
          <w:szCs w:val="24"/>
        </w:rPr>
        <w:t>Ringstad</w:t>
      </w:r>
      <w:proofErr w:type="spellEnd"/>
      <w:r>
        <w:rPr>
          <w:rFonts w:ascii="Times New Roman" w:hAnsi="Times New Roman"/>
          <w:sz w:val="24"/>
          <w:szCs w:val="24"/>
        </w:rPr>
        <w:t xml:space="preserve">, </w:t>
      </w:r>
      <w:r w:rsidRPr="00AB4988">
        <w:rPr>
          <w:rFonts w:ascii="Times New Roman" w:hAnsi="Times New Roman"/>
          <w:sz w:val="24"/>
          <w:szCs w:val="24"/>
        </w:rPr>
        <w:t>1970</w:t>
      </w:r>
      <w:r>
        <w:rPr>
          <w:rFonts w:ascii="Times New Roman" w:hAnsi="Times New Roman"/>
          <w:sz w:val="24"/>
          <w:szCs w:val="24"/>
        </w:rPr>
        <w:t>). Th</w:t>
      </w:r>
      <w:r w:rsidR="00F90ED4">
        <w:rPr>
          <w:rFonts w:ascii="Times New Roman" w:hAnsi="Times New Roman"/>
          <w:sz w:val="24"/>
          <w:szCs w:val="24"/>
        </w:rPr>
        <w:t>e</w:t>
      </w:r>
      <w:r>
        <w:rPr>
          <w:rFonts w:ascii="Times New Roman" w:hAnsi="Times New Roman"/>
          <w:sz w:val="24"/>
          <w:szCs w:val="24"/>
        </w:rPr>
        <w:t>s</w:t>
      </w:r>
      <w:r w:rsidR="00F90ED4">
        <w:rPr>
          <w:rFonts w:ascii="Times New Roman" w:hAnsi="Times New Roman"/>
          <w:sz w:val="24"/>
          <w:szCs w:val="24"/>
        </w:rPr>
        <w:t>e</w:t>
      </w:r>
      <w:r>
        <w:rPr>
          <w:rFonts w:ascii="Times New Roman" w:hAnsi="Times New Roman"/>
          <w:sz w:val="24"/>
          <w:szCs w:val="24"/>
        </w:rPr>
        <w:t xml:space="preserve"> case</w:t>
      </w:r>
      <w:r w:rsidR="00F90ED4">
        <w:rPr>
          <w:rFonts w:ascii="Times New Roman" w:hAnsi="Times New Roman"/>
          <w:sz w:val="24"/>
          <w:szCs w:val="24"/>
        </w:rPr>
        <w:t>s are</w:t>
      </w:r>
      <w:r>
        <w:rPr>
          <w:rFonts w:ascii="Times New Roman" w:hAnsi="Times New Roman"/>
          <w:sz w:val="24"/>
          <w:szCs w:val="24"/>
        </w:rPr>
        <w:t xml:space="preserve"> relevant since researchers </w:t>
      </w:r>
      <w:r w:rsidR="008B24CD">
        <w:rPr>
          <w:rFonts w:ascii="Times New Roman" w:hAnsi="Times New Roman"/>
          <w:sz w:val="24"/>
          <w:szCs w:val="24"/>
        </w:rPr>
        <w:t xml:space="preserve">often </w:t>
      </w:r>
      <w:r w:rsidR="00F90ED4">
        <w:rPr>
          <w:rFonts w:ascii="Times New Roman" w:hAnsi="Times New Roman"/>
          <w:sz w:val="24"/>
          <w:szCs w:val="24"/>
        </w:rPr>
        <w:t>rely on panel datasets and</w:t>
      </w:r>
      <w:r>
        <w:rPr>
          <w:rFonts w:ascii="Times New Roman" w:hAnsi="Times New Roman"/>
          <w:sz w:val="24"/>
          <w:szCs w:val="24"/>
        </w:rPr>
        <w:t xml:space="preserve"> include quadratic terms to capture nonlinearities relating reform proxies with the outcome of interest (</w:t>
      </w:r>
      <w:proofErr w:type="spellStart"/>
      <w:r>
        <w:rPr>
          <w:rFonts w:ascii="Times New Roman" w:hAnsi="Times New Roman"/>
          <w:sz w:val="24"/>
          <w:szCs w:val="24"/>
        </w:rPr>
        <w:t>Alesina</w:t>
      </w:r>
      <w:proofErr w:type="spellEnd"/>
      <w:r>
        <w:rPr>
          <w:rFonts w:ascii="Times New Roman" w:hAnsi="Times New Roman"/>
          <w:sz w:val="24"/>
          <w:szCs w:val="24"/>
        </w:rPr>
        <w:t xml:space="preserve"> et al., 2005; </w:t>
      </w:r>
      <w:proofErr w:type="spellStart"/>
      <w:r>
        <w:rPr>
          <w:rFonts w:ascii="Times New Roman" w:hAnsi="Times New Roman"/>
          <w:sz w:val="24"/>
          <w:szCs w:val="24"/>
        </w:rPr>
        <w:t>Erdogdu</w:t>
      </w:r>
      <w:proofErr w:type="spellEnd"/>
      <w:r>
        <w:rPr>
          <w:rFonts w:ascii="Times New Roman" w:hAnsi="Times New Roman"/>
          <w:sz w:val="24"/>
          <w:szCs w:val="24"/>
        </w:rPr>
        <w:t xml:space="preserve">, </w:t>
      </w:r>
      <w:r w:rsidRPr="00C920A4">
        <w:rPr>
          <w:rFonts w:ascii="Times New Roman" w:hAnsi="Times New Roman"/>
          <w:sz w:val="24"/>
          <w:szCs w:val="24"/>
        </w:rPr>
        <w:t>2011</w:t>
      </w:r>
      <w:r w:rsidR="007E0941">
        <w:rPr>
          <w:rFonts w:ascii="Times New Roman" w:hAnsi="Times New Roman"/>
          <w:sz w:val="24"/>
          <w:szCs w:val="24"/>
        </w:rPr>
        <w:t>; Koo et al., 2013</w:t>
      </w:r>
      <w:r>
        <w:rPr>
          <w:rFonts w:ascii="Times New Roman" w:hAnsi="Times New Roman"/>
          <w:sz w:val="24"/>
          <w:szCs w:val="24"/>
        </w:rPr>
        <w:t>).</w:t>
      </w:r>
    </w:p>
    <w:p w14:paraId="0FBBD9F0" w14:textId="5235111C" w:rsidR="0040268A" w:rsidRDefault="00F90ED4" w:rsidP="0040268A">
      <w:pPr>
        <w:spacing w:after="0" w:line="480" w:lineRule="auto"/>
        <w:ind w:firstLine="720"/>
        <w:jc w:val="both"/>
        <w:rPr>
          <w:rFonts w:ascii="Times New Roman" w:hAnsi="Times New Roman"/>
          <w:sz w:val="24"/>
          <w:szCs w:val="24"/>
        </w:rPr>
      </w:pPr>
      <w:r>
        <w:rPr>
          <w:rFonts w:ascii="Times New Roman" w:hAnsi="Times New Roman"/>
          <w:sz w:val="24"/>
          <w:szCs w:val="24"/>
        </w:rPr>
        <w:t>While c</w:t>
      </w:r>
      <w:r w:rsidR="0040268A">
        <w:rPr>
          <w:rFonts w:ascii="Times New Roman" w:hAnsi="Times New Roman"/>
          <w:sz w:val="24"/>
          <w:szCs w:val="24"/>
        </w:rPr>
        <w:t xml:space="preserve">lassical ME is a useful benchmark, </w:t>
      </w:r>
      <w:r>
        <w:rPr>
          <w:rFonts w:ascii="Times New Roman" w:hAnsi="Times New Roman"/>
          <w:sz w:val="24"/>
          <w:szCs w:val="24"/>
        </w:rPr>
        <w:t>its</w:t>
      </w:r>
      <w:r w:rsidR="0040268A">
        <w:rPr>
          <w:rFonts w:ascii="Times New Roman" w:hAnsi="Times New Roman"/>
          <w:sz w:val="24"/>
          <w:szCs w:val="24"/>
        </w:rPr>
        <w:t xml:space="preserve"> underlying assumptions are often not met in the reform literature surveyed here. For instance, variables in the ETCR database represent scores in a finite interval and are often transformed into a </w:t>
      </w:r>
      <w:r>
        <w:rPr>
          <w:rFonts w:ascii="Times New Roman" w:hAnsi="Times New Roman"/>
          <w:sz w:val="24"/>
          <w:szCs w:val="24"/>
        </w:rPr>
        <w:t>dichotomic variable</w:t>
      </w:r>
      <w:r w:rsidR="0040268A" w:rsidRPr="00DB7C81">
        <w:rPr>
          <w:rFonts w:ascii="Times New Roman" w:hAnsi="Times New Roman"/>
          <w:sz w:val="24"/>
          <w:szCs w:val="24"/>
        </w:rPr>
        <w:t xml:space="preserve"> (see e.g. </w:t>
      </w:r>
      <w:proofErr w:type="spellStart"/>
      <w:r w:rsidR="0040268A" w:rsidRPr="00DB7C81">
        <w:rPr>
          <w:rFonts w:ascii="Times New Roman" w:hAnsi="Times New Roman"/>
          <w:sz w:val="24"/>
          <w:szCs w:val="24"/>
        </w:rPr>
        <w:t>Fiorio</w:t>
      </w:r>
      <w:proofErr w:type="spellEnd"/>
      <w:r w:rsidR="0040268A" w:rsidRPr="00DB7C81">
        <w:rPr>
          <w:rFonts w:ascii="Times New Roman" w:hAnsi="Times New Roman"/>
          <w:sz w:val="24"/>
          <w:szCs w:val="24"/>
        </w:rPr>
        <w:t xml:space="preserve"> and Florio, 2013; Nagayama, 2007; </w:t>
      </w:r>
      <w:proofErr w:type="spellStart"/>
      <w:r w:rsidR="0040268A" w:rsidRPr="00DB7C81">
        <w:rPr>
          <w:rFonts w:ascii="Times New Roman" w:hAnsi="Times New Roman"/>
          <w:sz w:val="24"/>
          <w:szCs w:val="24"/>
        </w:rPr>
        <w:t>Asane-Otoo</w:t>
      </w:r>
      <w:proofErr w:type="spellEnd"/>
      <w:r w:rsidR="0040268A" w:rsidRPr="00DB7C81">
        <w:rPr>
          <w:rFonts w:ascii="Times New Roman" w:hAnsi="Times New Roman"/>
          <w:sz w:val="24"/>
          <w:szCs w:val="24"/>
        </w:rPr>
        <w:t xml:space="preserve">, 2016; </w:t>
      </w:r>
      <w:proofErr w:type="spellStart"/>
      <w:r w:rsidR="0040268A" w:rsidRPr="00DB7C81">
        <w:rPr>
          <w:rFonts w:ascii="Times New Roman" w:hAnsi="Times New Roman"/>
          <w:sz w:val="24"/>
          <w:szCs w:val="24"/>
        </w:rPr>
        <w:t>Borghi</w:t>
      </w:r>
      <w:proofErr w:type="spellEnd"/>
      <w:r w:rsidR="0040268A" w:rsidRPr="00DB7C81">
        <w:rPr>
          <w:rFonts w:ascii="Times New Roman" w:hAnsi="Times New Roman"/>
          <w:sz w:val="24"/>
          <w:szCs w:val="24"/>
        </w:rPr>
        <w:t xml:space="preserve"> et al. 2016; </w:t>
      </w:r>
      <w:proofErr w:type="spellStart"/>
      <w:r w:rsidR="0040268A" w:rsidRPr="00DB7C81">
        <w:rPr>
          <w:rFonts w:ascii="Times New Roman" w:hAnsi="Times New Roman"/>
          <w:sz w:val="24"/>
          <w:szCs w:val="24"/>
        </w:rPr>
        <w:t>Combini</w:t>
      </w:r>
      <w:proofErr w:type="spellEnd"/>
      <w:r w:rsidR="0040268A" w:rsidRPr="00DB7C81">
        <w:rPr>
          <w:rFonts w:ascii="Times New Roman" w:hAnsi="Times New Roman"/>
          <w:sz w:val="24"/>
          <w:szCs w:val="24"/>
        </w:rPr>
        <w:t xml:space="preserve"> and </w:t>
      </w:r>
      <w:proofErr w:type="spellStart"/>
      <w:r w:rsidR="0040268A" w:rsidRPr="00DB7C81">
        <w:rPr>
          <w:rFonts w:ascii="Times New Roman" w:hAnsi="Times New Roman"/>
          <w:sz w:val="24"/>
          <w:szCs w:val="24"/>
        </w:rPr>
        <w:t>Rondi</w:t>
      </w:r>
      <w:proofErr w:type="spellEnd"/>
      <w:r w:rsidR="0040268A" w:rsidRPr="00DB7C81">
        <w:rPr>
          <w:rFonts w:ascii="Times New Roman" w:hAnsi="Times New Roman"/>
          <w:sz w:val="24"/>
          <w:szCs w:val="24"/>
        </w:rPr>
        <w:t>; 2010</w:t>
      </w:r>
      <w:r w:rsidR="008B24CD">
        <w:rPr>
          <w:rFonts w:ascii="Times New Roman" w:hAnsi="Times New Roman"/>
          <w:sz w:val="24"/>
          <w:szCs w:val="24"/>
        </w:rPr>
        <w:t>). Clearly, neither scores</w:t>
      </w:r>
      <w:r w:rsidR="0040268A">
        <w:rPr>
          <w:rFonts w:ascii="Times New Roman" w:hAnsi="Times New Roman"/>
          <w:sz w:val="24"/>
          <w:szCs w:val="24"/>
        </w:rPr>
        <w:t xml:space="preserve"> nor dummy variables are consistent with the classical ME assumptions. In fact, dummy, can only be misclassified in one of two directions: a true “zero” classified as “one” or a true “one” classified as “zero”. In a bivariate linear regression setting, a </w:t>
      </w:r>
      <w:proofErr w:type="spellStart"/>
      <w:r w:rsidR="0040268A">
        <w:rPr>
          <w:rFonts w:ascii="Times New Roman" w:hAnsi="Times New Roman"/>
          <w:sz w:val="24"/>
          <w:szCs w:val="24"/>
        </w:rPr>
        <w:t>mis</w:t>
      </w:r>
      <w:proofErr w:type="spellEnd"/>
      <w:r w:rsidR="0040268A">
        <w:rPr>
          <w:rFonts w:ascii="Times New Roman" w:hAnsi="Times New Roman"/>
          <w:sz w:val="24"/>
          <w:szCs w:val="24"/>
        </w:rPr>
        <w:t>-measured dummy variable sti</w:t>
      </w:r>
      <w:r w:rsidR="008B24CD">
        <w:rPr>
          <w:rFonts w:ascii="Times New Roman" w:hAnsi="Times New Roman"/>
          <w:sz w:val="24"/>
          <w:szCs w:val="24"/>
        </w:rPr>
        <w:t>ll leads to an attenuation bias</w:t>
      </w:r>
      <w:r w:rsidR="0040268A">
        <w:rPr>
          <w:rFonts w:ascii="Times New Roman" w:hAnsi="Times New Roman"/>
          <w:sz w:val="24"/>
          <w:szCs w:val="24"/>
        </w:rPr>
        <w:t xml:space="preserve"> but generalizations of these results to other settings are not possible (Card, 1996). A simple way to deal with the issue of misclassification of the reform variable is to rely on the bound approach of Bollinger (1996).</w:t>
      </w:r>
    </w:p>
    <w:p w14:paraId="34A47F11" w14:textId="7BF6491F" w:rsidR="0040268A" w:rsidRDefault="0040268A" w:rsidP="0040268A">
      <w:pPr>
        <w:spacing w:after="0" w:line="480" w:lineRule="auto"/>
        <w:ind w:firstLine="720"/>
        <w:jc w:val="both"/>
        <w:rPr>
          <w:rFonts w:ascii="Times New Roman" w:hAnsi="Times New Roman"/>
          <w:sz w:val="24"/>
          <w:szCs w:val="24"/>
        </w:rPr>
      </w:pPr>
      <w:r>
        <w:rPr>
          <w:rFonts w:ascii="Times New Roman" w:hAnsi="Times New Roman"/>
          <w:sz w:val="24"/>
          <w:szCs w:val="24"/>
        </w:rPr>
        <w:lastRenderedPageBreak/>
        <w:t xml:space="preserve">In general, when moving from linear to non-linear models with classical or non-classical ME (such as probit or Poisson specifications) characterization of its effects becomes much harder. Moreover, while </w:t>
      </w:r>
      <w:r w:rsidRPr="00534533">
        <w:rPr>
          <w:rFonts w:ascii="Times New Roman" w:hAnsi="Times New Roman"/>
          <w:sz w:val="24"/>
          <w:szCs w:val="24"/>
        </w:rPr>
        <w:t xml:space="preserve">instrumental variable estimation </w:t>
      </w:r>
      <w:r>
        <w:rPr>
          <w:rFonts w:ascii="Times New Roman" w:hAnsi="Times New Roman"/>
          <w:sz w:val="24"/>
          <w:szCs w:val="24"/>
        </w:rPr>
        <w:t xml:space="preserve">often provides a solution to the problem in linear models, it does not deliver consistent estimates in </w:t>
      </w:r>
      <w:r w:rsidRPr="00534533">
        <w:rPr>
          <w:rFonts w:ascii="Times New Roman" w:hAnsi="Times New Roman"/>
          <w:sz w:val="24"/>
          <w:szCs w:val="24"/>
        </w:rPr>
        <w:t>a nonlinear regression framework</w:t>
      </w:r>
      <w:r>
        <w:rPr>
          <w:rFonts w:ascii="Times New Roman" w:hAnsi="Times New Roman"/>
          <w:sz w:val="24"/>
          <w:szCs w:val="24"/>
        </w:rPr>
        <w:t>.</w:t>
      </w:r>
      <w:r w:rsidRPr="00534533">
        <w:rPr>
          <w:rFonts w:ascii="Times New Roman" w:hAnsi="Times New Roman"/>
          <w:sz w:val="24"/>
          <w:szCs w:val="24"/>
        </w:rPr>
        <w:t xml:space="preserve"> </w:t>
      </w:r>
      <w:r>
        <w:rPr>
          <w:rFonts w:ascii="Times New Roman" w:hAnsi="Times New Roman"/>
          <w:sz w:val="24"/>
          <w:szCs w:val="24"/>
        </w:rPr>
        <w:t xml:space="preserve">See </w:t>
      </w:r>
      <w:r w:rsidRPr="0036708B">
        <w:rPr>
          <w:rFonts w:ascii="Times New Roman" w:hAnsi="Times New Roman"/>
          <w:sz w:val="24"/>
          <w:szCs w:val="24"/>
        </w:rPr>
        <w:t xml:space="preserve">Bound et al. (2001), </w:t>
      </w:r>
      <w:proofErr w:type="spellStart"/>
      <w:r>
        <w:rPr>
          <w:rFonts w:ascii="Times New Roman" w:hAnsi="Times New Roman"/>
          <w:sz w:val="24"/>
          <w:szCs w:val="24"/>
        </w:rPr>
        <w:t>Hausman</w:t>
      </w:r>
      <w:proofErr w:type="spellEnd"/>
      <w:r>
        <w:rPr>
          <w:rFonts w:ascii="Times New Roman" w:hAnsi="Times New Roman"/>
          <w:sz w:val="24"/>
          <w:szCs w:val="24"/>
        </w:rPr>
        <w:t xml:space="preserve"> (2001) and </w:t>
      </w:r>
      <w:proofErr w:type="spellStart"/>
      <w:r w:rsidRPr="0036708B">
        <w:rPr>
          <w:rFonts w:ascii="Times New Roman" w:hAnsi="Times New Roman"/>
          <w:sz w:val="24"/>
          <w:szCs w:val="24"/>
        </w:rPr>
        <w:t>Schennach</w:t>
      </w:r>
      <w:proofErr w:type="spellEnd"/>
      <w:r>
        <w:rPr>
          <w:rFonts w:ascii="Times New Roman" w:hAnsi="Times New Roman"/>
          <w:sz w:val="24"/>
          <w:szCs w:val="24"/>
        </w:rPr>
        <w:t xml:space="preserve"> (2016) for a survey of ME in nonlinear models.</w:t>
      </w:r>
    </w:p>
    <w:p w14:paraId="3CDFFC3A" w14:textId="2E759A95" w:rsidR="0040268A" w:rsidRDefault="0040268A" w:rsidP="0040268A">
      <w:pPr>
        <w:spacing w:after="0" w:line="480" w:lineRule="auto"/>
        <w:ind w:firstLine="720"/>
        <w:jc w:val="both"/>
        <w:rPr>
          <w:rFonts w:ascii="Times New Roman" w:hAnsi="Times New Roman"/>
          <w:sz w:val="24"/>
          <w:szCs w:val="24"/>
        </w:rPr>
      </w:pPr>
      <w:r>
        <w:rPr>
          <w:rFonts w:ascii="Times New Roman" w:hAnsi="Times New Roman"/>
          <w:sz w:val="24"/>
          <w:szCs w:val="24"/>
        </w:rPr>
        <w:t xml:space="preserve">While there is no </w:t>
      </w:r>
      <w:r w:rsidRPr="00777F69">
        <w:rPr>
          <w:rFonts w:ascii="Times New Roman" w:hAnsi="Times New Roman"/>
          <w:i/>
          <w:sz w:val="24"/>
          <w:szCs w:val="24"/>
        </w:rPr>
        <w:t>panacea</w:t>
      </w:r>
      <w:r>
        <w:rPr>
          <w:rFonts w:ascii="Times New Roman" w:hAnsi="Times New Roman"/>
          <w:sz w:val="24"/>
          <w:szCs w:val="24"/>
        </w:rPr>
        <w:t xml:space="preserve"> for ME, visual inspection of data may sometimes help spotting outliers. In such cases, t</w:t>
      </w:r>
      <w:r w:rsidRPr="00292714">
        <w:rPr>
          <w:rFonts w:ascii="Times New Roman" w:hAnsi="Times New Roman"/>
          <w:sz w:val="24"/>
          <w:szCs w:val="24"/>
        </w:rPr>
        <w:t>rimming (</w:t>
      </w:r>
      <w:r>
        <w:rPr>
          <w:rFonts w:ascii="Times New Roman" w:hAnsi="Times New Roman"/>
          <w:sz w:val="24"/>
          <w:szCs w:val="24"/>
        </w:rPr>
        <w:t xml:space="preserve">i.e. </w:t>
      </w:r>
      <w:r w:rsidRPr="00292714">
        <w:rPr>
          <w:rFonts w:ascii="Times New Roman" w:hAnsi="Times New Roman"/>
          <w:sz w:val="24"/>
          <w:szCs w:val="24"/>
        </w:rPr>
        <w:t xml:space="preserve">dropping observations with </w:t>
      </w:r>
      <w:r>
        <w:rPr>
          <w:rFonts w:ascii="Times New Roman" w:hAnsi="Times New Roman"/>
          <w:sz w:val="24"/>
          <w:szCs w:val="24"/>
        </w:rPr>
        <w:t xml:space="preserve">outlying </w:t>
      </w:r>
      <w:r w:rsidRPr="00292714">
        <w:rPr>
          <w:rFonts w:ascii="Times New Roman" w:hAnsi="Times New Roman"/>
          <w:sz w:val="24"/>
          <w:szCs w:val="24"/>
        </w:rPr>
        <w:t xml:space="preserve">values) and </w:t>
      </w:r>
      <w:proofErr w:type="spellStart"/>
      <w:r w:rsidRPr="00292714">
        <w:rPr>
          <w:rFonts w:ascii="Times New Roman" w:hAnsi="Times New Roman"/>
          <w:sz w:val="24"/>
          <w:szCs w:val="24"/>
        </w:rPr>
        <w:t>winsorizing</w:t>
      </w:r>
      <w:proofErr w:type="spellEnd"/>
      <w:r w:rsidRPr="00292714">
        <w:rPr>
          <w:rFonts w:ascii="Times New Roman" w:hAnsi="Times New Roman"/>
          <w:sz w:val="24"/>
          <w:szCs w:val="24"/>
        </w:rPr>
        <w:t xml:space="preserve"> (</w:t>
      </w:r>
      <w:r>
        <w:rPr>
          <w:rFonts w:ascii="Times New Roman" w:hAnsi="Times New Roman"/>
          <w:sz w:val="24"/>
          <w:szCs w:val="24"/>
        </w:rPr>
        <w:t xml:space="preserve">i.e. </w:t>
      </w:r>
      <w:r w:rsidRPr="00292714">
        <w:rPr>
          <w:rFonts w:ascii="Times New Roman" w:hAnsi="Times New Roman"/>
          <w:sz w:val="24"/>
          <w:szCs w:val="24"/>
        </w:rPr>
        <w:t>cap</w:t>
      </w:r>
      <w:r>
        <w:rPr>
          <w:rFonts w:ascii="Times New Roman" w:hAnsi="Times New Roman"/>
          <w:sz w:val="24"/>
          <w:szCs w:val="24"/>
        </w:rPr>
        <w:t>ping outlying data points) can be used to deal with o</w:t>
      </w:r>
      <w:r w:rsidRPr="00292714">
        <w:rPr>
          <w:rFonts w:ascii="Times New Roman" w:hAnsi="Times New Roman"/>
          <w:sz w:val="24"/>
          <w:szCs w:val="24"/>
        </w:rPr>
        <w:t>utliers</w:t>
      </w:r>
      <w:r>
        <w:rPr>
          <w:rFonts w:ascii="Times New Roman" w:hAnsi="Times New Roman"/>
          <w:sz w:val="24"/>
          <w:szCs w:val="24"/>
        </w:rPr>
        <w:t xml:space="preserve"> and various form of</w:t>
      </w:r>
      <w:r w:rsidRPr="00292714">
        <w:rPr>
          <w:rFonts w:ascii="Times New Roman" w:hAnsi="Times New Roman"/>
          <w:sz w:val="24"/>
          <w:szCs w:val="24"/>
        </w:rPr>
        <w:t xml:space="preserve"> measurement</w:t>
      </w:r>
      <w:r>
        <w:rPr>
          <w:rFonts w:ascii="Times New Roman" w:hAnsi="Times New Roman"/>
          <w:sz w:val="24"/>
          <w:szCs w:val="24"/>
        </w:rPr>
        <w:t xml:space="preserve"> error (Angrist and Krueger, 1999).</w:t>
      </w:r>
      <w:r>
        <w:rPr>
          <w:rStyle w:val="Rimandonotaapidipagina"/>
          <w:rFonts w:ascii="Times New Roman" w:hAnsi="Times New Roman"/>
          <w:sz w:val="24"/>
          <w:szCs w:val="24"/>
        </w:rPr>
        <w:footnoteReference w:id="9"/>
      </w:r>
      <w:r>
        <w:rPr>
          <w:rFonts w:ascii="Times New Roman" w:hAnsi="Times New Roman"/>
          <w:sz w:val="24"/>
          <w:szCs w:val="24"/>
        </w:rPr>
        <w:t xml:space="preserve"> Alternatively, if one is willing to make some simplifying assumptions both classical and non-classical ME can be addressed with ad-hoc estimators.</w:t>
      </w:r>
      <w:r>
        <w:rPr>
          <w:rStyle w:val="Rimandonotaapidipagina"/>
          <w:rFonts w:ascii="Times New Roman" w:hAnsi="Times New Roman"/>
          <w:sz w:val="24"/>
          <w:szCs w:val="24"/>
        </w:rPr>
        <w:footnoteReference w:id="10"/>
      </w:r>
      <w:r>
        <w:rPr>
          <w:rFonts w:ascii="Times New Roman" w:hAnsi="Times New Roman"/>
          <w:sz w:val="24"/>
          <w:szCs w:val="24"/>
        </w:rPr>
        <w:t xml:space="preserve"> Extreme bound a</w:t>
      </w:r>
      <w:r w:rsidR="008B24CD">
        <w:rPr>
          <w:rFonts w:ascii="Times New Roman" w:hAnsi="Times New Roman"/>
          <w:sz w:val="24"/>
          <w:szCs w:val="24"/>
        </w:rPr>
        <w:t>nalysis is yet another approach</w:t>
      </w:r>
      <w:r>
        <w:rPr>
          <w:rFonts w:ascii="Times New Roman" w:hAnsi="Times New Roman"/>
          <w:sz w:val="24"/>
          <w:szCs w:val="24"/>
        </w:rPr>
        <w:t xml:space="preserve"> that goes some way to addressing ME stemming from “</w:t>
      </w:r>
      <w:r w:rsidRPr="00BC5FE5">
        <w:rPr>
          <w:rFonts w:ascii="Times New Roman" w:hAnsi="Times New Roman"/>
          <w:i/>
          <w:sz w:val="24"/>
          <w:szCs w:val="24"/>
        </w:rPr>
        <w:t>c</w:t>
      </w:r>
      <w:r w:rsidRPr="007B3129">
        <w:rPr>
          <w:rFonts w:ascii="Times New Roman" w:hAnsi="Times New Roman"/>
          <w:i/>
          <w:sz w:val="24"/>
          <w:szCs w:val="24"/>
        </w:rPr>
        <w:t>onceptual errors</w:t>
      </w:r>
      <w:r>
        <w:rPr>
          <w:rFonts w:ascii="Times New Roman" w:hAnsi="Times New Roman"/>
          <w:sz w:val="24"/>
          <w:szCs w:val="24"/>
        </w:rPr>
        <w:t>” in the desi</w:t>
      </w:r>
      <w:r w:rsidR="0083170B">
        <w:rPr>
          <w:rFonts w:ascii="Times New Roman" w:hAnsi="Times New Roman"/>
          <w:sz w:val="24"/>
          <w:szCs w:val="24"/>
        </w:rPr>
        <w:t>gn of the reform proxy. See</w:t>
      </w:r>
      <w:r>
        <w:rPr>
          <w:rFonts w:ascii="Times New Roman" w:hAnsi="Times New Roman"/>
          <w:sz w:val="24"/>
          <w:szCs w:val="24"/>
        </w:rPr>
        <w:t xml:space="preserve"> </w:t>
      </w:r>
      <w:proofErr w:type="spellStart"/>
      <w:r>
        <w:rPr>
          <w:rFonts w:ascii="Times New Roman" w:hAnsi="Times New Roman"/>
          <w:sz w:val="24"/>
          <w:szCs w:val="24"/>
        </w:rPr>
        <w:t>Leamer</w:t>
      </w:r>
      <w:proofErr w:type="spellEnd"/>
      <w:r>
        <w:rPr>
          <w:rFonts w:ascii="Times New Roman" w:hAnsi="Times New Roman"/>
          <w:sz w:val="24"/>
          <w:szCs w:val="24"/>
        </w:rPr>
        <w:t xml:space="preserve"> and Leonard (1983) and </w:t>
      </w:r>
      <w:proofErr w:type="spellStart"/>
      <w:r>
        <w:rPr>
          <w:rFonts w:ascii="Times New Roman" w:hAnsi="Times New Roman"/>
          <w:sz w:val="24"/>
          <w:szCs w:val="24"/>
        </w:rPr>
        <w:t>Lubotsky</w:t>
      </w:r>
      <w:proofErr w:type="spellEnd"/>
      <w:r>
        <w:rPr>
          <w:rFonts w:ascii="Times New Roman" w:hAnsi="Times New Roman"/>
          <w:sz w:val="24"/>
          <w:szCs w:val="24"/>
        </w:rPr>
        <w:t xml:space="preserve"> and Wittenberg </w:t>
      </w:r>
      <w:r w:rsidRPr="00401A1E">
        <w:rPr>
          <w:rFonts w:ascii="Times New Roman" w:hAnsi="Times New Roman"/>
          <w:sz w:val="24"/>
          <w:szCs w:val="24"/>
        </w:rPr>
        <w:t>(2006)</w:t>
      </w:r>
      <w:r>
        <w:rPr>
          <w:rFonts w:ascii="Times New Roman" w:hAnsi="Times New Roman"/>
          <w:sz w:val="24"/>
          <w:szCs w:val="24"/>
        </w:rPr>
        <w:t>.</w:t>
      </w:r>
      <w:r w:rsidR="00C74306">
        <w:rPr>
          <w:rFonts w:ascii="Times New Roman" w:hAnsi="Times New Roman"/>
          <w:sz w:val="24"/>
          <w:szCs w:val="24"/>
        </w:rPr>
        <w:t xml:space="preserve"> </w:t>
      </w:r>
      <w:r>
        <w:rPr>
          <w:rFonts w:ascii="Times New Roman" w:hAnsi="Times New Roman"/>
          <w:sz w:val="24"/>
          <w:szCs w:val="24"/>
        </w:rPr>
        <w:t>Lastly, let us consider the ideal case when both the outcome variable and the reform proxy are correctly measured. Should we omit other relevant variables because they might be measured with error? No, because we would simply substitute the bias due to ME with an “omitted variable bias”. Moreover, McCallum (</w:t>
      </w:r>
      <w:r w:rsidRPr="00891210">
        <w:rPr>
          <w:rFonts w:ascii="Times New Roman" w:hAnsi="Times New Roman"/>
          <w:sz w:val="24"/>
          <w:szCs w:val="24"/>
        </w:rPr>
        <w:t>1972</w:t>
      </w:r>
      <w:r>
        <w:rPr>
          <w:rFonts w:ascii="Times New Roman" w:hAnsi="Times New Roman"/>
          <w:sz w:val="24"/>
          <w:szCs w:val="24"/>
        </w:rPr>
        <w:t>) has shown that using a proxy of a latent variable will induce a smaller asymptotic bias than simply dropping the variable from the model.</w:t>
      </w:r>
    </w:p>
    <w:p w14:paraId="7DF9D6C7" w14:textId="77777777" w:rsidR="002E417B" w:rsidRDefault="002E417B" w:rsidP="002D1C36">
      <w:pPr>
        <w:spacing w:after="0" w:line="480" w:lineRule="auto"/>
        <w:ind w:firstLine="720"/>
        <w:jc w:val="both"/>
        <w:rPr>
          <w:rFonts w:ascii="Times New Roman" w:hAnsi="Times New Roman"/>
          <w:sz w:val="24"/>
          <w:szCs w:val="24"/>
        </w:rPr>
      </w:pPr>
    </w:p>
    <w:p w14:paraId="5A82AF93" w14:textId="570A8DFB" w:rsidR="002E417B" w:rsidRPr="00366857" w:rsidRDefault="002E417B" w:rsidP="002E417B">
      <w:pPr>
        <w:pStyle w:val="Titolo2"/>
        <w:numPr>
          <w:ilvl w:val="0"/>
          <w:numId w:val="19"/>
        </w:numPr>
        <w:rPr>
          <w:lang w:val="en-AU"/>
        </w:rPr>
      </w:pPr>
      <w:r>
        <w:rPr>
          <w:lang w:val="en-AU"/>
        </w:rPr>
        <w:t>Model building: nuts and bolts</w:t>
      </w:r>
    </w:p>
    <w:p w14:paraId="62967058" w14:textId="77777777" w:rsidR="002E417B" w:rsidRPr="00B32669" w:rsidRDefault="002E417B" w:rsidP="002E417B">
      <w:pPr>
        <w:spacing w:after="0" w:line="480" w:lineRule="auto"/>
        <w:jc w:val="both"/>
        <w:rPr>
          <w:rFonts w:ascii="Times New Roman" w:hAnsi="Times New Roman"/>
          <w:sz w:val="24"/>
          <w:szCs w:val="24"/>
          <w:lang w:val="en"/>
        </w:rPr>
      </w:pPr>
      <w:r w:rsidRPr="00F90ED4">
        <w:rPr>
          <w:rFonts w:ascii="Times New Roman" w:hAnsi="Times New Roman"/>
          <w:sz w:val="24"/>
          <w:szCs w:val="24"/>
          <w:lang w:val="en-AU"/>
        </w:rPr>
        <w:t xml:space="preserve">Empirical analyses can be divided into two distinct groups, depending on whether the reform proxy enters the econometric specification as </w:t>
      </w:r>
      <w:r>
        <w:rPr>
          <w:rFonts w:ascii="Times New Roman" w:hAnsi="Times New Roman"/>
          <w:sz w:val="24"/>
          <w:szCs w:val="24"/>
          <w:lang w:val="en-AU"/>
        </w:rPr>
        <w:t xml:space="preserve">a </w:t>
      </w:r>
      <w:r w:rsidRPr="00F90ED4">
        <w:rPr>
          <w:rFonts w:ascii="Times New Roman" w:hAnsi="Times New Roman"/>
          <w:sz w:val="24"/>
          <w:szCs w:val="24"/>
          <w:lang w:val="en-AU"/>
        </w:rPr>
        <w:t xml:space="preserve">dependent or as </w:t>
      </w:r>
      <w:r>
        <w:rPr>
          <w:rFonts w:ascii="Times New Roman" w:hAnsi="Times New Roman"/>
          <w:sz w:val="24"/>
          <w:szCs w:val="24"/>
          <w:lang w:val="en-AU"/>
        </w:rPr>
        <w:t xml:space="preserve">an </w:t>
      </w:r>
      <w:r w:rsidRPr="00F90ED4">
        <w:rPr>
          <w:rFonts w:ascii="Times New Roman" w:hAnsi="Times New Roman"/>
          <w:sz w:val="24"/>
          <w:szCs w:val="24"/>
          <w:lang w:val="en-AU"/>
        </w:rPr>
        <w:t xml:space="preserve">explanatory variable. The first class of models is representative of the political economy literature on the historical determinants, success </w:t>
      </w:r>
      <w:r w:rsidRPr="00F90ED4">
        <w:rPr>
          <w:rFonts w:ascii="Times New Roman" w:hAnsi="Times New Roman"/>
          <w:sz w:val="24"/>
          <w:szCs w:val="24"/>
          <w:lang w:val="en-AU"/>
        </w:rPr>
        <w:lastRenderedPageBreak/>
        <w:t xml:space="preserve">and failure of reforms surveyed by </w:t>
      </w:r>
      <w:proofErr w:type="spellStart"/>
      <w:r w:rsidRPr="00F90ED4">
        <w:rPr>
          <w:rFonts w:ascii="Times New Roman" w:hAnsi="Times New Roman"/>
          <w:sz w:val="24"/>
          <w:szCs w:val="24"/>
          <w:lang w:val="en-AU"/>
        </w:rPr>
        <w:t>Obinger</w:t>
      </w:r>
      <w:proofErr w:type="spellEnd"/>
      <w:r w:rsidRPr="00F90ED4">
        <w:rPr>
          <w:rFonts w:ascii="Times New Roman" w:hAnsi="Times New Roman"/>
          <w:sz w:val="24"/>
          <w:szCs w:val="24"/>
          <w:lang w:val="en-AU"/>
        </w:rPr>
        <w:t xml:space="preserve"> et al. (2016). On the contrary, here we focus on models where the reform proxies enter as explanatory variables.</w:t>
      </w:r>
      <w:r>
        <w:rPr>
          <w:rFonts w:ascii="Times New Roman" w:hAnsi="Times New Roman"/>
          <w:sz w:val="24"/>
          <w:szCs w:val="24"/>
          <w:lang w:val="en-AU"/>
        </w:rPr>
        <w:t xml:space="preserve"> A summary of the surveyed studies appears in the s</w:t>
      </w:r>
      <w:r w:rsidRPr="00B32669">
        <w:rPr>
          <w:rFonts w:ascii="Times New Roman" w:hAnsi="Times New Roman"/>
          <w:sz w:val="24"/>
          <w:szCs w:val="24"/>
          <w:lang w:val="en-AU"/>
        </w:rPr>
        <w:t>ynoptic table</w:t>
      </w:r>
      <w:r>
        <w:rPr>
          <w:rFonts w:ascii="Times New Roman" w:hAnsi="Times New Roman"/>
          <w:sz w:val="24"/>
          <w:szCs w:val="24"/>
          <w:lang w:val="en-AU"/>
        </w:rPr>
        <w:t>s shown in the Appendix.</w:t>
      </w:r>
    </w:p>
    <w:p w14:paraId="74B18D32" w14:textId="77777777" w:rsidR="002E417B" w:rsidRPr="002E417B" w:rsidRDefault="002E417B" w:rsidP="002D1C36">
      <w:pPr>
        <w:spacing w:after="0" w:line="480" w:lineRule="auto"/>
        <w:ind w:firstLine="720"/>
        <w:jc w:val="both"/>
        <w:rPr>
          <w:rFonts w:ascii="Times New Roman" w:hAnsi="Times New Roman"/>
          <w:sz w:val="24"/>
          <w:szCs w:val="24"/>
          <w:lang w:val="en"/>
        </w:rPr>
      </w:pPr>
    </w:p>
    <w:p w14:paraId="232633DB" w14:textId="77777777" w:rsidR="00F90ED4" w:rsidRPr="00366857" w:rsidRDefault="00F90ED4" w:rsidP="002E417B">
      <w:pPr>
        <w:pStyle w:val="Titolo2"/>
        <w:rPr>
          <w:lang w:val="en-AU"/>
        </w:rPr>
      </w:pPr>
      <w:bookmarkStart w:id="8" w:name="_Toc487727155"/>
      <w:r w:rsidRPr="00D7553F">
        <w:rPr>
          <w:lang w:val="en-AU"/>
        </w:rPr>
        <w:t xml:space="preserve">A prototypical </w:t>
      </w:r>
      <w:r w:rsidRPr="00366857">
        <w:rPr>
          <w:lang w:val="en-AU"/>
        </w:rPr>
        <w:t>empirical model for reform evaluation</w:t>
      </w:r>
      <w:bookmarkEnd w:id="8"/>
    </w:p>
    <w:p w14:paraId="1EFE61CC" w14:textId="7D5FD778" w:rsidR="00C75968" w:rsidRPr="00366857" w:rsidRDefault="001B3343" w:rsidP="00C75968">
      <w:pPr>
        <w:spacing w:after="0" w:line="480" w:lineRule="auto"/>
        <w:jc w:val="both"/>
        <w:rPr>
          <w:rFonts w:ascii="Times New Roman" w:hAnsi="Times New Roman"/>
          <w:sz w:val="24"/>
          <w:szCs w:val="24"/>
          <w:lang w:val="en-AU"/>
        </w:rPr>
      </w:pPr>
      <w:r w:rsidRPr="0083258B">
        <w:rPr>
          <w:rStyle w:val="Titolodellibro"/>
          <w:rFonts w:ascii="Times New Roman" w:hAnsi="Times New Roman"/>
          <w:b w:val="0"/>
          <w:smallCaps w:val="0"/>
          <w:sz w:val="24"/>
          <w:szCs w:val="24"/>
          <w:lang w:val="en-AU"/>
        </w:rPr>
        <w:t xml:space="preserve">To fix the ideas this section proposes to read the empirical analyses belonging </w:t>
      </w:r>
      <w:r w:rsidR="008B24CD">
        <w:rPr>
          <w:rStyle w:val="Titolodellibro"/>
          <w:rFonts w:ascii="Times New Roman" w:hAnsi="Times New Roman"/>
          <w:b w:val="0"/>
          <w:smallCaps w:val="0"/>
          <w:sz w:val="24"/>
          <w:szCs w:val="24"/>
          <w:lang w:val="en-AU"/>
        </w:rPr>
        <w:t xml:space="preserve">to </w:t>
      </w:r>
      <w:r w:rsidRPr="0083258B">
        <w:rPr>
          <w:rStyle w:val="Titolodellibro"/>
          <w:rFonts w:ascii="Times New Roman" w:hAnsi="Times New Roman"/>
          <w:b w:val="0"/>
          <w:smallCaps w:val="0"/>
          <w:sz w:val="24"/>
          <w:szCs w:val="24"/>
          <w:lang w:val="en-AU"/>
        </w:rPr>
        <w:t xml:space="preserve">the literature on </w:t>
      </w:r>
      <w:r w:rsidR="009004D2" w:rsidRPr="0083258B">
        <w:rPr>
          <w:rStyle w:val="Titolodellibro"/>
          <w:rFonts w:ascii="Times New Roman" w:hAnsi="Times New Roman"/>
          <w:b w:val="0"/>
          <w:smallCaps w:val="0"/>
          <w:sz w:val="24"/>
          <w:szCs w:val="24"/>
          <w:lang w:val="en-AU"/>
        </w:rPr>
        <w:t>reforms</w:t>
      </w:r>
      <w:r w:rsidRPr="00366857">
        <w:rPr>
          <w:rStyle w:val="Titolodellibro"/>
          <w:rFonts w:ascii="Times New Roman" w:hAnsi="Times New Roman"/>
          <w:b w:val="0"/>
          <w:smallCaps w:val="0"/>
          <w:sz w:val="24"/>
          <w:szCs w:val="24"/>
          <w:lang w:val="en-AU"/>
        </w:rPr>
        <w:t xml:space="preserve"> through the lens of the </w:t>
      </w:r>
      <w:r w:rsidRPr="00366857">
        <w:rPr>
          <w:rFonts w:ascii="Times New Roman" w:hAnsi="Times New Roman"/>
          <w:sz w:val="24"/>
          <w:szCs w:val="24"/>
          <w:lang w:val="en-AU"/>
        </w:rPr>
        <w:t xml:space="preserve">generalized linear models (GLM) approach. This class of statistical models is flexible enough to encompass most of the empirical specifications used in this strand of the literature. We thus </w:t>
      </w:r>
      <w:r w:rsidR="0070423D" w:rsidRPr="00366857">
        <w:rPr>
          <w:rFonts w:ascii="Times New Roman" w:hAnsi="Times New Roman"/>
          <w:sz w:val="24"/>
          <w:szCs w:val="24"/>
          <w:lang w:val="en-AU"/>
        </w:rPr>
        <w:t>introduce</w:t>
      </w:r>
      <w:r w:rsidRPr="00366857">
        <w:rPr>
          <w:rFonts w:ascii="Times New Roman" w:hAnsi="Times New Roman"/>
          <w:sz w:val="24"/>
          <w:szCs w:val="24"/>
          <w:lang w:val="en-AU"/>
        </w:rPr>
        <w:t xml:space="preserve"> the GLM approach</w:t>
      </w:r>
      <w:r w:rsidR="0070423D" w:rsidRPr="00366857">
        <w:rPr>
          <w:rFonts w:ascii="Times New Roman" w:hAnsi="Times New Roman"/>
          <w:sz w:val="24"/>
          <w:szCs w:val="24"/>
          <w:lang w:val="en-AU"/>
        </w:rPr>
        <w:t>, discuss</w:t>
      </w:r>
      <w:r w:rsidR="00D27F9B" w:rsidRPr="00366857">
        <w:rPr>
          <w:rFonts w:ascii="Times New Roman" w:hAnsi="Times New Roman"/>
          <w:sz w:val="24"/>
          <w:szCs w:val="24"/>
          <w:lang w:val="en-AU"/>
        </w:rPr>
        <w:t xml:space="preserve"> </w:t>
      </w:r>
      <w:r w:rsidR="0070423D" w:rsidRPr="00366857">
        <w:rPr>
          <w:rFonts w:ascii="Times New Roman" w:hAnsi="Times New Roman"/>
          <w:sz w:val="24"/>
          <w:szCs w:val="24"/>
          <w:lang w:val="en-AU"/>
        </w:rPr>
        <w:t xml:space="preserve">model building issues </w:t>
      </w:r>
      <w:r w:rsidR="00D27F9B" w:rsidRPr="00366857">
        <w:rPr>
          <w:rFonts w:ascii="Times New Roman" w:hAnsi="Times New Roman"/>
          <w:sz w:val="24"/>
          <w:szCs w:val="24"/>
          <w:lang w:val="en-AU"/>
        </w:rPr>
        <w:t>and provide some guidance on the interpretation of estimates from th</w:t>
      </w:r>
      <w:r w:rsidR="00F90ED4">
        <w:rPr>
          <w:rFonts w:ascii="Times New Roman" w:hAnsi="Times New Roman"/>
          <w:sz w:val="24"/>
          <w:szCs w:val="24"/>
          <w:lang w:val="en-AU"/>
        </w:rPr>
        <w:t>i</w:t>
      </w:r>
      <w:r w:rsidR="00D27F9B" w:rsidRPr="00366857">
        <w:rPr>
          <w:rFonts w:ascii="Times New Roman" w:hAnsi="Times New Roman"/>
          <w:sz w:val="24"/>
          <w:szCs w:val="24"/>
          <w:lang w:val="en-AU"/>
        </w:rPr>
        <w:t>s</w:t>
      </w:r>
      <w:r w:rsidR="00F90ED4">
        <w:rPr>
          <w:rFonts w:ascii="Times New Roman" w:hAnsi="Times New Roman"/>
          <w:sz w:val="24"/>
          <w:szCs w:val="24"/>
          <w:lang w:val="en-AU"/>
        </w:rPr>
        <w:t xml:space="preserve"> class of </w:t>
      </w:r>
      <w:r w:rsidR="00D27F9B" w:rsidRPr="00366857">
        <w:rPr>
          <w:rFonts w:ascii="Times New Roman" w:hAnsi="Times New Roman"/>
          <w:sz w:val="24"/>
          <w:szCs w:val="24"/>
          <w:lang w:val="en-AU"/>
        </w:rPr>
        <w:t>models</w:t>
      </w:r>
      <w:r w:rsidR="00F90ED4">
        <w:rPr>
          <w:rFonts w:ascii="Times New Roman" w:hAnsi="Times New Roman"/>
          <w:sz w:val="24"/>
          <w:szCs w:val="24"/>
          <w:lang w:val="en-AU"/>
        </w:rPr>
        <w:t>:</w:t>
      </w: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2"/>
        <w:gridCol w:w="595"/>
      </w:tblGrid>
      <w:tr w:rsidR="00C75968" w:rsidRPr="00366857" w14:paraId="7C61EB03" w14:textId="77777777" w:rsidTr="00F80574">
        <w:tc>
          <w:tcPr>
            <w:tcW w:w="4698" w:type="pct"/>
            <w:vAlign w:val="center"/>
          </w:tcPr>
          <w:p w14:paraId="1FFA96E5" w14:textId="77777777" w:rsidR="00C75968" w:rsidRPr="0057100E" w:rsidRDefault="00C75968" w:rsidP="00F80574">
            <w:pPr>
              <w:spacing w:before="120" w:after="120" w:line="480" w:lineRule="auto"/>
              <w:jc w:val="center"/>
              <w:rPr>
                <w:rFonts w:ascii="Times New Roman" w:hAnsi="Times New Roman"/>
                <w:b/>
                <w:sz w:val="24"/>
                <w:szCs w:val="24"/>
                <w:lang w:val="en-AU"/>
              </w:rPr>
            </w:pPr>
            <w:r w:rsidRPr="00366857">
              <w:rPr>
                <w:rFonts w:ascii="Times New Roman" w:hAnsi="Times New Roman"/>
                <w:i/>
                <w:sz w:val="24"/>
                <w:szCs w:val="24"/>
                <w:lang w:val="en-AU"/>
              </w:rPr>
              <w:t>g</w:t>
            </w:r>
            <w:r w:rsidRPr="00366857">
              <w:rPr>
                <w:rFonts w:ascii="Times New Roman" w:hAnsi="Times New Roman"/>
                <w:sz w:val="24"/>
                <w:szCs w:val="24"/>
                <w:lang w:val="en-AU"/>
              </w:rPr>
              <w:t>(</w:t>
            </w:r>
            <w:r w:rsidRPr="00366857">
              <w:rPr>
                <w:rFonts w:ascii="Times New Roman" w:hAnsi="Times New Roman"/>
                <w:i/>
                <w:sz w:val="24"/>
                <w:szCs w:val="24"/>
                <w:lang w:val="en-AU"/>
              </w:rPr>
              <w:t>E</w:t>
            </w:r>
            <w:r w:rsidRPr="00366857">
              <w:rPr>
                <w:rFonts w:ascii="Times New Roman" w:hAnsi="Times New Roman"/>
                <w:sz w:val="24"/>
                <w:szCs w:val="24"/>
                <w:lang w:val="en-AU"/>
              </w:rPr>
              <w:t>(</w:t>
            </w:r>
            <w:r w:rsidRPr="00366857">
              <w:rPr>
                <w:rFonts w:ascii="Times New Roman" w:hAnsi="Times New Roman"/>
                <w:i/>
                <w:sz w:val="24"/>
                <w:szCs w:val="24"/>
                <w:lang w:val="en-AU"/>
              </w:rPr>
              <w:t>y</w:t>
            </w:r>
            <w:r w:rsidRPr="00366857">
              <w:rPr>
                <w:rFonts w:ascii="Times New Roman" w:hAnsi="Times New Roman"/>
                <w:sz w:val="24"/>
                <w:szCs w:val="24"/>
                <w:lang w:val="en-AU"/>
              </w:rPr>
              <w:t xml:space="preserve"> | </w:t>
            </w:r>
            <w:r w:rsidRPr="00366857">
              <w:rPr>
                <w:rFonts w:ascii="Times New Roman" w:hAnsi="Times New Roman"/>
                <w:b/>
                <w:sz w:val="24"/>
                <w:szCs w:val="24"/>
                <w:lang w:val="en-AU"/>
              </w:rPr>
              <w:t>x</w:t>
            </w:r>
            <w:r w:rsidRPr="00366857">
              <w:rPr>
                <w:rFonts w:ascii="Times New Roman" w:hAnsi="Times New Roman"/>
                <w:sz w:val="24"/>
                <w:szCs w:val="24"/>
                <w:lang w:val="en-AU"/>
              </w:rPr>
              <w:t xml:space="preserve">)) = </w:t>
            </w:r>
            <w:r w:rsidRPr="00366857">
              <w:rPr>
                <w:rFonts w:ascii="Times New Roman" w:hAnsi="Times New Roman"/>
                <w:b/>
                <w:sz w:val="24"/>
                <w:szCs w:val="24"/>
                <w:lang w:val="en-AU"/>
              </w:rPr>
              <w:t>x</w:t>
            </w:r>
            <w:r w:rsidRPr="00366857">
              <w:rPr>
                <w:rFonts w:ascii="Times New Roman" w:hAnsi="Times New Roman"/>
                <w:sz w:val="24"/>
                <w:szCs w:val="24"/>
                <w:lang w:val="en-AU"/>
              </w:rPr>
              <w:t>′</w:t>
            </w:r>
            <w:r w:rsidRPr="00366857">
              <w:rPr>
                <w:rFonts w:ascii="Symbol" w:hAnsi="Symbol"/>
                <w:b/>
                <w:i/>
                <w:sz w:val="24"/>
                <w:szCs w:val="24"/>
                <w:lang w:val="en-AU"/>
              </w:rPr>
              <w:t></w:t>
            </w:r>
            <w:r w:rsidRPr="00366857">
              <w:rPr>
                <w:rFonts w:ascii="Symbol" w:hAnsi="Symbol"/>
                <w:b/>
                <w:i/>
                <w:sz w:val="24"/>
                <w:szCs w:val="24"/>
                <w:lang w:val="en-AU"/>
              </w:rPr>
              <w:t></w:t>
            </w:r>
            <w:r w:rsidRPr="00366857">
              <w:rPr>
                <w:rFonts w:ascii="Symbol" w:hAnsi="Symbol"/>
                <w:b/>
                <w:i/>
                <w:sz w:val="24"/>
                <w:szCs w:val="24"/>
                <w:lang w:val="en-AU"/>
              </w:rPr>
              <w:t></w:t>
            </w:r>
            <w:r w:rsidRPr="00366857">
              <w:rPr>
                <w:rFonts w:ascii="Symbol" w:hAnsi="Symbol"/>
                <w:b/>
                <w:i/>
                <w:sz w:val="24"/>
                <w:szCs w:val="24"/>
                <w:lang w:val="en-AU"/>
              </w:rPr>
              <w:t></w:t>
            </w:r>
            <w:r w:rsidRPr="00366857">
              <w:rPr>
                <w:rFonts w:ascii="Symbol" w:hAnsi="Symbol"/>
                <w:b/>
                <w:i/>
                <w:sz w:val="24"/>
                <w:szCs w:val="24"/>
                <w:lang w:val="en-AU"/>
              </w:rPr>
              <w:t></w:t>
            </w:r>
            <w:r w:rsidRPr="00366857">
              <w:rPr>
                <w:rFonts w:ascii="Symbol" w:hAnsi="Symbol"/>
                <w:b/>
                <w:i/>
                <w:sz w:val="24"/>
                <w:szCs w:val="24"/>
                <w:lang w:val="en-AU"/>
              </w:rPr>
              <w:t></w:t>
            </w:r>
            <w:r w:rsidRPr="00366857">
              <w:rPr>
                <w:rFonts w:ascii="Symbol" w:hAnsi="Symbol"/>
                <w:b/>
                <w:i/>
                <w:sz w:val="24"/>
                <w:szCs w:val="24"/>
                <w:lang w:val="en-AU"/>
              </w:rPr>
              <w:t></w:t>
            </w:r>
            <w:r w:rsidRPr="00366857">
              <w:rPr>
                <w:rFonts w:ascii="Symbol" w:hAnsi="Symbol"/>
                <w:b/>
                <w:i/>
                <w:sz w:val="24"/>
                <w:szCs w:val="24"/>
                <w:lang w:val="en-AU"/>
              </w:rPr>
              <w:t></w:t>
            </w:r>
            <w:r w:rsidRPr="00366857">
              <w:rPr>
                <w:rFonts w:ascii="Times New Roman" w:hAnsi="Times New Roman"/>
                <w:i/>
                <w:sz w:val="24"/>
                <w:szCs w:val="24"/>
                <w:lang w:val="en-AU"/>
              </w:rPr>
              <w:t>y</w:t>
            </w:r>
            <w:r w:rsidRPr="00366857">
              <w:rPr>
                <w:rFonts w:ascii="Times New Roman" w:hAnsi="Times New Roman"/>
                <w:sz w:val="24"/>
                <w:szCs w:val="24"/>
                <w:lang w:val="en-AU"/>
              </w:rPr>
              <w:t xml:space="preserve"> </w:t>
            </w:r>
            <w:r w:rsidRPr="00366857">
              <w:rPr>
                <w:rFonts w:ascii="Times New Roman" w:hAnsi="Times New Roman"/>
                <w:sz w:val="24"/>
                <w:szCs w:val="24"/>
                <w:lang w:val="en-AU"/>
              </w:rPr>
              <w:sym w:font="Symbol" w:char="F07E"/>
            </w:r>
            <w:r w:rsidRPr="00366857">
              <w:rPr>
                <w:rFonts w:ascii="Times New Roman" w:hAnsi="Times New Roman"/>
                <w:sz w:val="24"/>
                <w:szCs w:val="24"/>
                <w:lang w:val="en-AU"/>
              </w:rPr>
              <w:t xml:space="preserve"> </w:t>
            </w:r>
            <w:r w:rsidRPr="00366857">
              <w:rPr>
                <w:rFonts w:ascii="Times New Roman" w:hAnsi="Times New Roman"/>
                <w:i/>
                <w:sz w:val="24"/>
                <w:szCs w:val="24"/>
                <w:lang w:val="en-AU"/>
              </w:rPr>
              <w:t>LEF</w:t>
            </w:r>
          </w:p>
        </w:tc>
        <w:tc>
          <w:tcPr>
            <w:tcW w:w="302" w:type="pct"/>
            <w:vAlign w:val="center"/>
          </w:tcPr>
          <w:p w14:paraId="6B7B831D" w14:textId="77777777" w:rsidR="00C75968" w:rsidRPr="0057100E" w:rsidRDefault="00C75968" w:rsidP="00F80574">
            <w:pPr>
              <w:spacing w:before="120" w:after="120" w:line="480" w:lineRule="auto"/>
              <w:jc w:val="center"/>
              <w:rPr>
                <w:rFonts w:ascii="Times New Roman" w:hAnsi="Times New Roman"/>
                <w:sz w:val="24"/>
                <w:szCs w:val="24"/>
                <w:lang w:val="en-AU"/>
              </w:rPr>
            </w:pPr>
            <w:r w:rsidRPr="0057100E">
              <w:rPr>
                <w:rFonts w:ascii="Times New Roman" w:hAnsi="Times New Roman"/>
                <w:sz w:val="24"/>
                <w:szCs w:val="24"/>
                <w:lang w:val="en-AU"/>
              </w:rPr>
              <w:t>(1)</w:t>
            </w:r>
          </w:p>
        </w:tc>
      </w:tr>
    </w:tbl>
    <w:p w14:paraId="5381DF7B" w14:textId="290E743A" w:rsidR="00C75968" w:rsidRPr="00366857" w:rsidRDefault="00C75968" w:rsidP="00F90ED4">
      <w:pPr>
        <w:spacing w:after="0" w:line="480" w:lineRule="auto"/>
        <w:jc w:val="both"/>
        <w:rPr>
          <w:rFonts w:ascii="Times New Roman" w:hAnsi="Times New Roman"/>
          <w:sz w:val="24"/>
          <w:szCs w:val="24"/>
          <w:lang w:val="en-AU"/>
        </w:rPr>
      </w:pPr>
      <w:r w:rsidRPr="00366857">
        <w:rPr>
          <w:rFonts w:ascii="Times New Roman" w:hAnsi="Times New Roman"/>
          <w:sz w:val="24"/>
          <w:szCs w:val="24"/>
          <w:lang w:val="en-AU"/>
        </w:rPr>
        <w:t xml:space="preserve">where </w:t>
      </w:r>
      <w:r w:rsidRPr="00366857">
        <w:rPr>
          <w:rFonts w:ascii="Times New Roman" w:hAnsi="Times New Roman"/>
          <w:i/>
          <w:sz w:val="24"/>
          <w:szCs w:val="24"/>
          <w:lang w:val="en-AU"/>
        </w:rPr>
        <w:t xml:space="preserve">y </w:t>
      </w:r>
      <w:r w:rsidRPr="00366857">
        <w:rPr>
          <w:rFonts w:ascii="Times New Roman" w:hAnsi="Times New Roman"/>
          <w:sz w:val="24"/>
          <w:szCs w:val="24"/>
          <w:lang w:val="en-AU"/>
        </w:rPr>
        <w:t xml:space="preserve">is the outcome of interest, that can be a cross-sectional, time-series or panel variable, </w:t>
      </w:r>
      <w:r w:rsidRPr="00366857">
        <w:rPr>
          <w:rFonts w:ascii="Times New Roman" w:hAnsi="Times New Roman"/>
          <w:b/>
          <w:sz w:val="24"/>
          <w:szCs w:val="24"/>
          <w:lang w:val="en-AU"/>
        </w:rPr>
        <w:t>x</w:t>
      </w:r>
      <w:r w:rsidRPr="00366857">
        <w:rPr>
          <w:rFonts w:ascii="Times New Roman" w:hAnsi="Times New Roman"/>
          <w:i/>
          <w:sz w:val="24"/>
          <w:szCs w:val="24"/>
          <w:lang w:val="en-AU"/>
        </w:rPr>
        <w:t xml:space="preserve"> </w:t>
      </w:r>
      <w:r w:rsidRPr="00366857">
        <w:rPr>
          <w:rFonts w:ascii="Times New Roman" w:hAnsi="Times New Roman"/>
          <w:sz w:val="24"/>
          <w:szCs w:val="24"/>
          <w:lang w:val="en-AU"/>
        </w:rPr>
        <w:t xml:space="preserve">denotes the set of explanatory variables that includes also the </w:t>
      </w:r>
      <w:r w:rsidR="009004D2" w:rsidRPr="00366857">
        <w:rPr>
          <w:rFonts w:ascii="Times New Roman" w:hAnsi="Times New Roman"/>
          <w:sz w:val="24"/>
          <w:szCs w:val="24"/>
          <w:lang w:val="en-AU"/>
        </w:rPr>
        <w:t>reform</w:t>
      </w:r>
      <w:r w:rsidRPr="00366857">
        <w:rPr>
          <w:rFonts w:ascii="Times New Roman" w:hAnsi="Times New Roman"/>
          <w:sz w:val="24"/>
          <w:szCs w:val="24"/>
          <w:lang w:val="en-AU"/>
        </w:rPr>
        <w:t xml:space="preserve"> proxy, </w:t>
      </w:r>
      <w:r w:rsidRPr="00366857">
        <w:rPr>
          <w:rFonts w:ascii="Symbol" w:hAnsi="Symbol"/>
          <w:b/>
          <w:i/>
          <w:sz w:val="24"/>
          <w:szCs w:val="24"/>
          <w:lang w:val="en-AU"/>
        </w:rPr>
        <w:t></w:t>
      </w:r>
      <w:r w:rsidRPr="00366857">
        <w:rPr>
          <w:rFonts w:ascii="Times New Roman" w:hAnsi="Times New Roman"/>
          <w:sz w:val="24"/>
          <w:szCs w:val="24"/>
          <w:lang w:val="en-AU"/>
        </w:rPr>
        <w:t xml:space="preserve"> is the vector of unknown parameters, </w:t>
      </w:r>
      <w:r w:rsidRPr="00366857">
        <w:rPr>
          <w:rFonts w:ascii="Times New Roman" w:hAnsi="Times New Roman"/>
          <w:i/>
          <w:sz w:val="24"/>
          <w:szCs w:val="24"/>
          <w:lang w:val="en-AU"/>
        </w:rPr>
        <w:t>g</w:t>
      </w:r>
      <w:r w:rsidRPr="00366857">
        <w:rPr>
          <w:rFonts w:ascii="Times New Roman" w:hAnsi="Times New Roman"/>
          <w:sz w:val="24"/>
          <w:szCs w:val="24"/>
          <w:lang w:val="en-AU"/>
        </w:rPr>
        <w:t xml:space="preserve">(.) is called link function and </w:t>
      </w:r>
      <w:r w:rsidRPr="00366857">
        <w:rPr>
          <w:rFonts w:ascii="Times New Roman" w:hAnsi="Times New Roman"/>
          <w:i/>
          <w:sz w:val="24"/>
          <w:szCs w:val="24"/>
          <w:lang w:val="en-AU"/>
        </w:rPr>
        <w:t>LEF</w:t>
      </w:r>
      <w:r w:rsidRPr="00366857">
        <w:rPr>
          <w:rFonts w:ascii="Times New Roman" w:hAnsi="Times New Roman"/>
          <w:sz w:val="24"/>
          <w:szCs w:val="24"/>
          <w:lang w:val="en-AU"/>
        </w:rPr>
        <w:t xml:space="preserve"> indicates a density belonging to linear exponential family. Examples of </w:t>
      </w:r>
      <w:r w:rsidRPr="00366857">
        <w:rPr>
          <w:rFonts w:ascii="Times New Roman" w:hAnsi="Times New Roman"/>
          <w:i/>
          <w:sz w:val="24"/>
          <w:szCs w:val="24"/>
          <w:lang w:val="en-AU"/>
        </w:rPr>
        <w:t>LEF</w:t>
      </w:r>
      <w:r w:rsidRPr="00366857">
        <w:rPr>
          <w:rFonts w:ascii="Times New Roman" w:hAnsi="Times New Roman"/>
          <w:sz w:val="24"/>
          <w:szCs w:val="24"/>
          <w:lang w:val="en-AU"/>
        </w:rPr>
        <w:t xml:space="preserve"> densities are the Bernoulli for binary data, the Poisson and negative binomial for count data, and the Normal for continuous data (</w:t>
      </w:r>
      <w:proofErr w:type="spellStart"/>
      <w:r w:rsidRPr="00366857">
        <w:rPr>
          <w:rFonts w:ascii="Times New Roman" w:hAnsi="Times New Roman"/>
          <w:sz w:val="24"/>
          <w:szCs w:val="24"/>
          <w:lang w:val="en-AU"/>
        </w:rPr>
        <w:t>Gourieroux</w:t>
      </w:r>
      <w:proofErr w:type="spellEnd"/>
      <w:r w:rsidRPr="00366857">
        <w:rPr>
          <w:rFonts w:ascii="Times New Roman" w:hAnsi="Times New Roman"/>
          <w:sz w:val="24"/>
          <w:szCs w:val="24"/>
          <w:lang w:val="en-AU"/>
        </w:rPr>
        <w:t xml:space="preserve"> et al., 1984).</w:t>
      </w:r>
    </w:p>
    <w:p w14:paraId="3CE6A097" w14:textId="0842FBE9" w:rsidR="00F90ED4" w:rsidRDefault="00C75968" w:rsidP="00F90ED4">
      <w:pPr>
        <w:spacing w:after="0" w:line="480" w:lineRule="auto"/>
        <w:ind w:firstLine="720"/>
        <w:jc w:val="both"/>
        <w:rPr>
          <w:rFonts w:ascii="Times New Roman" w:hAnsi="Times New Roman"/>
          <w:color w:val="000000" w:themeColor="text1"/>
          <w:sz w:val="24"/>
          <w:szCs w:val="24"/>
        </w:rPr>
      </w:pPr>
      <w:r w:rsidRPr="00366857">
        <w:rPr>
          <w:rFonts w:ascii="Times New Roman" w:hAnsi="Times New Roman"/>
          <w:sz w:val="24"/>
          <w:szCs w:val="24"/>
          <w:lang w:val="en-AU"/>
        </w:rPr>
        <w:t xml:space="preserve">Combining different link functions and </w:t>
      </w:r>
      <w:r w:rsidRPr="00366857">
        <w:rPr>
          <w:rFonts w:ascii="Times New Roman" w:hAnsi="Times New Roman"/>
          <w:i/>
          <w:sz w:val="24"/>
          <w:szCs w:val="24"/>
          <w:lang w:val="en-AU"/>
        </w:rPr>
        <w:t>LEF</w:t>
      </w:r>
      <w:r w:rsidRPr="00366857">
        <w:rPr>
          <w:rFonts w:ascii="Times New Roman" w:hAnsi="Times New Roman"/>
          <w:sz w:val="24"/>
          <w:szCs w:val="24"/>
          <w:lang w:val="en-AU"/>
        </w:rPr>
        <w:t xml:space="preserve"> densities yields a wide array of models (</w:t>
      </w:r>
      <w:proofErr w:type="spellStart"/>
      <w:r w:rsidRPr="00366857">
        <w:rPr>
          <w:rFonts w:ascii="Times New Roman" w:hAnsi="Times New Roman"/>
          <w:sz w:val="24"/>
          <w:szCs w:val="24"/>
          <w:lang w:val="en-AU"/>
        </w:rPr>
        <w:t>McCullagh</w:t>
      </w:r>
      <w:proofErr w:type="spellEnd"/>
      <w:r w:rsidRPr="00366857">
        <w:rPr>
          <w:rFonts w:ascii="Times New Roman" w:hAnsi="Times New Roman"/>
          <w:sz w:val="24"/>
          <w:szCs w:val="24"/>
          <w:lang w:val="en-AU"/>
        </w:rPr>
        <w:t xml:space="preserve"> and </w:t>
      </w:r>
      <w:proofErr w:type="spellStart"/>
      <w:r w:rsidRPr="00366857">
        <w:rPr>
          <w:rFonts w:ascii="Times New Roman" w:hAnsi="Times New Roman"/>
          <w:sz w:val="24"/>
          <w:szCs w:val="24"/>
          <w:lang w:val="en-AU"/>
        </w:rPr>
        <w:t>Nelder</w:t>
      </w:r>
      <w:proofErr w:type="spellEnd"/>
      <w:r w:rsidRPr="00366857">
        <w:rPr>
          <w:rFonts w:ascii="Times New Roman" w:hAnsi="Times New Roman"/>
          <w:sz w:val="24"/>
          <w:szCs w:val="24"/>
          <w:lang w:val="en-AU"/>
        </w:rPr>
        <w:t xml:space="preserve">, 1989). For illustrative purposes, let </w:t>
      </w:r>
      <w:r w:rsidRPr="00366857">
        <w:rPr>
          <w:rFonts w:ascii="Symbol" w:hAnsi="Symbol"/>
          <w:i/>
          <w:sz w:val="24"/>
          <w:szCs w:val="24"/>
          <w:lang w:val="en-AU"/>
        </w:rPr>
        <w:t></w:t>
      </w:r>
      <w:r w:rsidRPr="00366857">
        <w:rPr>
          <w:rFonts w:ascii="Times New Roman" w:hAnsi="Times New Roman"/>
          <w:sz w:val="24"/>
          <w:szCs w:val="24"/>
          <w:lang w:val="en-AU"/>
        </w:rPr>
        <w:t xml:space="preserve"> </w:t>
      </w:r>
      <w:r w:rsidRPr="00366857">
        <w:rPr>
          <w:rFonts w:ascii="Times New Roman" w:hAnsi="Times New Roman"/>
          <w:sz w:val="24"/>
          <w:szCs w:val="24"/>
          <w:lang w:val="en-AU"/>
        </w:rPr>
        <w:sym w:font="Symbol" w:char="F0BA"/>
      </w:r>
      <w:r w:rsidRPr="00366857">
        <w:rPr>
          <w:rFonts w:ascii="Times New Roman" w:hAnsi="Times New Roman"/>
          <w:sz w:val="24"/>
          <w:szCs w:val="24"/>
          <w:lang w:val="en-AU"/>
        </w:rPr>
        <w:t xml:space="preserve"> </w:t>
      </w:r>
      <w:r w:rsidRPr="00366857">
        <w:rPr>
          <w:rFonts w:ascii="Times New Roman" w:hAnsi="Times New Roman"/>
          <w:i/>
          <w:sz w:val="24"/>
          <w:szCs w:val="24"/>
          <w:lang w:val="en-AU"/>
        </w:rPr>
        <w:t>E</w:t>
      </w:r>
      <w:r w:rsidRPr="0057100E">
        <w:rPr>
          <w:rFonts w:ascii="Times New Roman" w:hAnsi="Times New Roman"/>
          <w:sz w:val="24"/>
          <w:szCs w:val="24"/>
          <w:lang w:val="en-AU"/>
        </w:rPr>
        <w:t>(</w:t>
      </w:r>
      <w:r w:rsidRPr="0057100E">
        <w:rPr>
          <w:rFonts w:ascii="Times New Roman" w:hAnsi="Times New Roman"/>
          <w:i/>
          <w:sz w:val="24"/>
          <w:szCs w:val="24"/>
          <w:lang w:val="en-AU"/>
        </w:rPr>
        <w:t>y</w:t>
      </w:r>
      <w:r w:rsidRPr="0057100E">
        <w:rPr>
          <w:rFonts w:ascii="Times New Roman" w:hAnsi="Times New Roman"/>
          <w:sz w:val="24"/>
          <w:szCs w:val="24"/>
          <w:lang w:val="en-AU"/>
        </w:rPr>
        <w:t xml:space="preserve"> | </w:t>
      </w:r>
      <w:r w:rsidRPr="0057100E">
        <w:rPr>
          <w:rFonts w:ascii="Times New Roman" w:hAnsi="Times New Roman"/>
          <w:b/>
          <w:sz w:val="24"/>
          <w:szCs w:val="24"/>
          <w:lang w:val="en-AU"/>
        </w:rPr>
        <w:t>x</w:t>
      </w:r>
      <w:r w:rsidRPr="004164EB">
        <w:rPr>
          <w:rFonts w:ascii="Times New Roman" w:hAnsi="Times New Roman"/>
          <w:sz w:val="24"/>
          <w:szCs w:val="24"/>
          <w:lang w:val="en-AU"/>
        </w:rPr>
        <w:t xml:space="preserve">) and </w:t>
      </w:r>
      <w:r w:rsidRPr="00366857">
        <w:rPr>
          <w:rFonts w:ascii="Times New Roman" w:hAnsi="Times New Roman"/>
          <w:i/>
          <w:sz w:val="24"/>
          <w:szCs w:val="24"/>
          <w:lang w:val="en-AU"/>
        </w:rPr>
        <w:sym w:font="Symbol" w:char="F068"/>
      </w:r>
      <w:r w:rsidRPr="00366857">
        <w:rPr>
          <w:rFonts w:ascii="Times New Roman" w:hAnsi="Times New Roman"/>
          <w:sz w:val="24"/>
          <w:szCs w:val="24"/>
          <w:lang w:val="en-AU"/>
        </w:rPr>
        <w:t xml:space="preserve"> </w:t>
      </w:r>
      <w:r w:rsidRPr="00366857">
        <w:rPr>
          <w:rFonts w:ascii="Times New Roman" w:hAnsi="Times New Roman"/>
          <w:sz w:val="24"/>
          <w:szCs w:val="24"/>
          <w:lang w:val="en-AU"/>
        </w:rPr>
        <w:sym w:font="Symbol" w:char="F0BA"/>
      </w:r>
      <w:r w:rsidRPr="00366857">
        <w:rPr>
          <w:rFonts w:ascii="Times New Roman" w:hAnsi="Times New Roman"/>
          <w:sz w:val="24"/>
          <w:szCs w:val="24"/>
          <w:lang w:val="en-AU"/>
        </w:rPr>
        <w:t xml:space="preserve"> </w:t>
      </w:r>
      <w:r w:rsidRPr="00366857">
        <w:rPr>
          <w:rFonts w:ascii="Times New Roman" w:hAnsi="Times New Roman"/>
          <w:i/>
          <w:sz w:val="24"/>
          <w:szCs w:val="24"/>
          <w:lang w:val="en-AU"/>
        </w:rPr>
        <w:t>g</w:t>
      </w:r>
      <w:r w:rsidRPr="0057100E">
        <w:rPr>
          <w:rFonts w:ascii="Times New Roman" w:hAnsi="Times New Roman"/>
          <w:sz w:val="24"/>
          <w:szCs w:val="24"/>
          <w:lang w:val="en-AU"/>
        </w:rPr>
        <w:t>(</w:t>
      </w:r>
      <w:r w:rsidRPr="0057100E">
        <w:rPr>
          <w:rFonts w:ascii="Symbol" w:hAnsi="Symbol"/>
          <w:i/>
          <w:sz w:val="24"/>
          <w:szCs w:val="24"/>
          <w:lang w:val="en-AU"/>
        </w:rPr>
        <w:t></w:t>
      </w:r>
      <w:r w:rsidRPr="0057100E">
        <w:rPr>
          <w:rFonts w:ascii="Times New Roman" w:hAnsi="Times New Roman"/>
          <w:sz w:val="24"/>
          <w:szCs w:val="24"/>
          <w:lang w:val="en-AU"/>
        </w:rPr>
        <w:t xml:space="preserve">). The role of the link function </w:t>
      </w:r>
      <w:r w:rsidRPr="0057100E">
        <w:rPr>
          <w:rFonts w:ascii="Times New Roman" w:hAnsi="Times New Roman"/>
          <w:i/>
          <w:sz w:val="24"/>
          <w:szCs w:val="24"/>
          <w:lang w:val="en-AU"/>
        </w:rPr>
        <w:t>g</w:t>
      </w:r>
      <w:r w:rsidRPr="004164EB">
        <w:rPr>
          <w:rFonts w:ascii="Times New Roman" w:hAnsi="Times New Roman"/>
          <w:sz w:val="24"/>
          <w:szCs w:val="24"/>
          <w:lang w:val="en-AU"/>
        </w:rPr>
        <w:t xml:space="preserve">(.) is to map </w:t>
      </w:r>
      <w:r w:rsidRPr="0015048D">
        <w:rPr>
          <w:rFonts w:ascii="Times New Roman" w:hAnsi="Times New Roman"/>
          <w:i/>
          <w:sz w:val="24"/>
          <w:szCs w:val="24"/>
          <w:lang w:val="en-AU"/>
        </w:rPr>
        <w:t>E</w:t>
      </w:r>
      <w:r w:rsidRPr="0083258B">
        <w:rPr>
          <w:rFonts w:ascii="Times New Roman" w:hAnsi="Times New Roman"/>
          <w:sz w:val="24"/>
          <w:szCs w:val="24"/>
          <w:lang w:val="en-AU"/>
        </w:rPr>
        <w:t>(</w:t>
      </w:r>
      <w:r w:rsidRPr="0083258B">
        <w:rPr>
          <w:rFonts w:ascii="Times New Roman" w:hAnsi="Times New Roman"/>
          <w:i/>
          <w:sz w:val="24"/>
          <w:szCs w:val="24"/>
          <w:lang w:val="en-AU"/>
        </w:rPr>
        <w:t>y</w:t>
      </w:r>
      <w:r w:rsidRPr="0083258B">
        <w:rPr>
          <w:rFonts w:ascii="Times New Roman" w:hAnsi="Times New Roman"/>
          <w:sz w:val="24"/>
          <w:szCs w:val="24"/>
          <w:lang w:val="en-AU"/>
        </w:rPr>
        <w:t xml:space="preserve"> | </w:t>
      </w:r>
      <w:r w:rsidRPr="00366857">
        <w:rPr>
          <w:rFonts w:ascii="Times New Roman" w:hAnsi="Times New Roman"/>
          <w:b/>
          <w:sz w:val="24"/>
          <w:szCs w:val="24"/>
          <w:lang w:val="en-AU"/>
        </w:rPr>
        <w:t>x</w:t>
      </w:r>
      <w:r w:rsidRPr="00366857">
        <w:rPr>
          <w:rFonts w:ascii="Times New Roman" w:hAnsi="Times New Roman"/>
          <w:sz w:val="24"/>
          <w:szCs w:val="24"/>
          <w:lang w:val="en-AU"/>
        </w:rPr>
        <w:t xml:space="preserve">) to </w:t>
      </w:r>
      <w:r w:rsidRPr="00366857">
        <w:rPr>
          <w:rFonts w:ascii="Times New Roman" w:hAnsi="Times New Roman"/>
          <w:i/>
          <w:sz w:val="24"/>
          <w:szCs w:val="24"/>
          <w:lang w:val="en-AU"/>
        </w:rPr>
        <w:sym w:font="Symbol" w:char="F068"/>
      </w:r>
      <w:r w:rsidRPr="00366857">
        <w:rPr>
          <w:rFonts w:ascii="Times New Roman" w:hAnsi="Times New Roman"/>
          <w:sz w:val="24"/>
          <w:szCs w:val="24"/>
          <w:lang w:val="en-AU"/>
        </w:rPr>
        <w:t xml:space="preserve"> = </w:t>
      </w:r>
      <w:r w:rsidRPr="00366857">
        <w:rPr>
          <w:rFonts w:ascii="Times New Roman" w:hAnsi="Times New Roman"/>
          <w:b/>
          <w:sz w:val="24"/>
          <w:szCs w:val="24"/>
          <w:lang w:val="en-AU"/>
        </w:rPr>
        <w:t>x</w:t>
      </w:r>
      <w:r w:rsidRPr="0057100E">
        <w:rPr>
          <w:rFonts w:ascii="Times New Roman" w:hAnsi="Times New Roman"/>
          <w:sz w:val="24"/>
          <w:szCs w:val="24"/>
          <w:lang w:val="en-AU"/>
        </w:rPr>
        <w:t>′</w:t>
      </w:r>
      <w:r w:rsidRPr="0057100E">
        <w:rPr>
          <w:rFonts w:ascii="Symbol" w:hAnsi="Symbol"/>
          <w:b/>
          <w:i/>
          <w:sz w:val="24"/>
          <w:szCs w:val="24"/>
          <w:lang w:val="en-AU"/>
        </w:rPr>
        <w:t></w:t>
      </w:r>
      <w:r w:rsidRPr="0057100E">
        <w:rPr>
          <w:rFonts w:ascii="Times New Roman" w:hAnsi="Times New Roman"/>
          <w:sz w:val="24"/>
          <w:szCs w:val="24"/>
          <w:lang w:val="en-AU"/>
        </w:rPr>
        <w:t xml:space="preserve">. When </w:t>
      </w:r>
      <w:r w:rsidRPr="0057100E">
        <w:rPr>
          <w:rFonts w:ascii="Times New Roman" w:hAnsi="Times New Roman"/>
          <w:i/>
          <w:sz w:val="24"/>
          <w:szCs w:val="24"/>
          <w:lang w:val="en-AU"/>
        </w:rPr>
        <w:t>g</w:t>
      </w:r>
      <w:r w:rsidRPr="004164EB">
        <w:rPr>
          <w:rFonts w:ascii="Times New Roman" w:hAnsi="Times New Roman"/>
          <w:sz w:val="24"/>
          <w:szCs w:val="24"/>
          <w:lang w:val="en-AU"/>
        </w:rPr>
        <w:t xml:space="preserve">(.) is the identity function </w:t>
      </w:r>
      <w:r w:rsidR="00A32996" w:rsidRPr="0015048D">
        <w:rPr>
          <w:rFonts w:ascii="Times New Roman" w:hAnsi="Times New Roman"/>
          <w:sz w:val="24"/>
          <w:szCs w:val="24"/>
          <w:lang w:val="en-AU"/>
        </w:rPr>
        <w:t>and</w:t>
      </w:r>
      <w:r w:rsidRPr="0083258B">
        <w:rPr>
          <w:rFonts w:ascii="Times New Roman" w:hAnsi="Times New Roman"/>
          <w:sz w:val="24"/>
          <w:szCs w:val="24"/>
          <w:lang w:val="en-AU"/>
        </w:rPr>
        <w:t xml:space="preserve"> </w:t>
      </w:r>
      <w:r w:rsidRPr="0083258B">
        <w:rPr>
          <w:rFonts w:ascii="Times New Roman" w:hAnsi="Times New Roman"/>
          <w:i/>
          <w:sz w:val="24"/>
          <w:szCs w:val="24"/>
          <w:lang w:val="en-AU"/>
        </w:rPr>
        <w:t>y</w:t>
      </w:r>
      <w:r w:rsidRPr="0083258B">
        <w:rPr>
          <w:rFonts w:ascii="Times New Roman" w:hAnsi="Times New Roman"/>
          <w:sz w:val="24"/>
          <w:szCs w:val="24"/>
          <w:lang w:val="en-AU"/>
        </w:rPr>
        <w:t xml:space="preserve"> is a continuous normally distributed variable, such as (the log of) the electricity price, we get the linear regression mo</w:t>
      </w:r>
      <w:r w:rsidRPr="00366857">
        <w:rPr>
          <w:rFonts w:ascii="Times New Roman" w:hAnsi="Times New Roman"/>
          <w:sz w:val="24"/>
          <w:szCs w:val="24"/>
          <w:lang w:val="en-AU"/>
        </w:rPr>
        <w:t xml:space="preserve">del: </w:t>
      </w:r>
      <w:r w:rsidRPr="00366857">
        <w:rPr>
          <w:rFonts w:ascii="Times New Roman" w:hAnsi="Times New Roman"/>
          <w:i/>
          <w:sz w:val="24"/>
          <w:szCs w:val="24"/>
          <w:lang w:val="en-AU"/>
        </w:rPr>
        <w:t>E</w:t>
      </w:r>
      <w:r w:rsidRPr="00366857">
        <w:rPr>
          <w:rFonts w:ascii="Times New Roman" w:hAnsi="Times New Roman"/>
          <w:sz w:val="24"/>
          <w:szCs w:val="24"/>
          <w:lang w:val="en-AU"/>
        </w:rPr>
        <w:t>(</w:t>
      </w:r>
      <w:r w:rsidRPr="00366857">
        <w:rPr>
          <w:rFonts w:ascii="Times New Roman" w:hAnsi="Times New Roman"/>
          <w:i/>
          <w:sz w:val="24"/>
          <w:szCs w:val="24"/>
          <w:lang w:val="en-AU"/>
        </w:rPr>
        <w:t>y</w:t>
      </w:r>
      <w:r w:rsidRPr="00366857">
        <w:rPr>
          <w:rFonts w:ascii="Times New Roman" w:hAnsi="Times New Roman"/>
          <w:sz w:val="24"/>
          <w:szCs w:val="24"/>
          <w:lang w:val="en-AU"/>
        </w:rPr>
        <w:t xml:space="preserve"> | </w:t>
      </w:r>
      <w:r w:rsidRPr="00366857">
        <w:rPr>
          <w:rFonts w:ascii="Times New Roman" w:hAnsi="Times New Roman"/>
          <w:b/>
          <w:sz w:val="24"/>
          <w:szCs w:val="24"/>
          <w:lang w:val="en-AU"/>
        </w:rPr>
        <w:t>x</w:t>
      </w:r>
      <w:r w:rsidRPr="00366857">
        <w:rPr>
          <w:rFonts w:ascii="Times New Roman" w:hAnsi="Times New Roman"/>
          <w:sz w:val="24"/>
          <w:szCs w:val="24"/>
          <w:lang w:val="en-AU"/>
        </w:rPr>
        <w:t xml:space="preserve">) = </w:t>
      </w:r>
      <w:r w:rsidRPr="00366857">
        <w:rPr>
          <w:rFonts w:ascii="Times New Roman" w:hAnsi="Times New Roman"/>
          <w:b/>
          <w:sz w:val="24"/>
          <w:szCs w:val="24"/>
          <w:lang w:val="en-AU"/>
        </w:rPr>
        <w:t>x</w:t>
      </w:r>
      <w:r w:rsidRPr="00366857">
        <w:rPr>
          <w:rFonts w:ascii="Times New Roman" w:hAnsi="Times New Roman"/>
          <w:sz w:val="24"/>
          <w:szCs w:val="24"/>
          <w:lang w:val="en-AU"/>
        </w:rPr>
        <w:t>′</w:t>
      </w:r>
      <w:r w:rsidRPr="00366857">
        <w:rPr>
          <w:rFonts w:ascii="Symbol" w:hAnsi="Symbol"/>
          <w:b/>
          <w:i/>
          <w:sz w:val="24"/>
          <w:szCs w:val="24"/>
          <w:lang w:val="en-AU"/>
        </w:rPr>
        <w:t></w:t>
      </w:r>
      <w:r w:rsidRPr="00366857">
        <w:rPr>
          <w:rFonts w:ascii="Times New Roman" w:hAnsi="Times New Roman"/>
          <w:sz w:val="24"/>
          <w:szCs w:val="24"/>
          <w:lang w:val="en-AU"/>
        </w:rPr>
        <w:t xml:space="preserve">. </w:t>
      </w:r>
      <w:r w:rsidR="00C72893" w:rsidRPr="00366857">
        <w:rPr>
          <w:rFonts w:ascii="Times New Roman" w:hAnsi="Times New Roman"/>
          <w:sz w:val="24"/>
          <w:szCs w:val="24"/>
          <w:lang w:val="en-AU"/>
        </w:rPr>
        <w:t xml:space="preserve">When </w:t>
      </w:r>
      <w:r w:rsidR="00C72893" w:rsidRPr="00366857">
        <w:rPr>
          <w:rFonts w:ascii="Times New Roman" w:hAnsi="Times New Roman"/>
          <w:i/>
          <w:sz w:val="24"/>
          <w:szCs w:val="24"/>
          <w:lang w:val="en-AU"/>
        </w:rPr>
        <w:t>g</w:t>
      </w:r>
      <w:r w:rsidR="00C72893" w:rsidRPr="00366857">
        <w:rPr>
          <w:rFonts w:ascii="Times New Roman" w:hAnsi="Times New Roman"/>
          <w:sz w:val="24"/>
          <w:szCs w:val="24"/>
          <w:lang w:val="en-AU"/>
        </w:rPr>
        <w:t xml:space="preserve">(.) is the logit function </w:t>
      </w:r>
      <w:r w:rsidR="00A32996" w:rsidRPr="00366857">
        <w:rPr>
          <w:rFonts w:ascii="Times New Roman" w:hAnsi="Times New Roman"/>
          <w:sz w:val="24"/>
          <w:szCs w:val="24"/>
          <w:lang w:val="en-AU"/>
        </w:rPr>
        <w:t>(</w:t>
      </w:r>
      <w:r w:rsidR="00C72893" w:rsidRPr="00366857">
        <w:rPr>
          <w:rFonts w:ascii="Times New Roman" w:hAnsi="Times New Roman"/>
          <w:sz w:val="24"/>
          <w:szCs w:val="24"/>
          <w:lang w:val="en-AU"/>
        </w:rPr>
        <w:t>inverse of the standard Normal cumulative distribution) and</w:t>
      </w:r>
      <w:r w:rsidRPr="00366857">
        <w:rPr>
          <w:rFonts w:ascii="Times New Roman" w:hAnsi="Times New Roman"/>
          <w:sz w:val="24"/>
          <w:szCs w:val="24"/>
          <w:lang w:val="en-AU"/>
        </w:rPr>
        <w:t xml:space="preserve"> </w:t>
      </w:r>
      <w:r w:rsidRPr="00366857">
        <w:rPr>
          <w:rFonts w:ascii="Times New Roman" w:hAnsi="Times New Roman"/>
          <w:i/>
          <w:sz w:val="24"/>
          <w:szCs w:val="24"/>
          <w:lang w:val="en-AU"/>
        </w:rPr>
        <w:t>y</w:t>
      </w:r>
      <w:r w:rsidRPr="00366857">
        <w:rPr>
          <w:rFonts w:ascii="Times New Roman" w:hAnsi="Times New Roman"/>
          <w:sz w:val="24"/>
          <w:szCs w:val="24"/>
          <w:lang w:val="en-AU"/>
        </w:rPr>
        <w:t xml:space="preserve"> is a binary variable with Bernoulli distribution, such as consumers’ satisfaction (e.g. </w:t>
      </w:r>
      <w:r w:rsidRPr="00366857">
        <w:rPr>
          <w:rFonts w:ascii="Times New Roman" w:hAnsi="Times New Roman"/>
          <w:i/>
          <w:sz w:val="24"/>
          <w:szCs w:val="24"/>
          <w:lang w:val="en-AU"/>
        </w:rPr>
        <w:t>y</w:t>
      </w:r>
      <w:r w:rsidRPr="00366857">
        <w:rPr>
          <w:rFonts w:ascii="Times New Roman" w:hAnsi="Times New Roman"/>
          <w:sz w:val="24"/>
          <w:szCs w:val="24"/>
          <w:lang w:val="en-AU"/>
        </w:rPr>
        <w:t xml:space="preserve"> = 1 corresponds to “satisfied”, </w:t>
      </w:r>
      <w:r w:rsidRPr="00366857">
        <w:rPr>
          <w:rFonts w:ascii="Times New Roman" w:hAnsi="Times New Roman"/>
          <w:i/>
          <w:sz w:val="24"/>
          <w:szCs w:val="24"/>
          <w:lang w:val="en-AU"/>
        </w:rPr>
        <w:t>y</w:t>
      </w:r>
      <w:r w:rsidRPr="00366857">
        <w:rPr>
          <w:rFonts w:ascii="Times New Roman" w:hAnsi="Times New Roman"/>
          <w:sz w:val="24"/>
          <w:szCs w:val="24"/>
          <w:lang w:val="en-AU"/>
        </w:rPr>
        <w:t xml:space="preserve"> = 0 means “not satisfied”), </w:t>
      </w:r>
      <w:r w:rsidR="00C72893" w:rsidRPr="00366857">
        <w:rPr>
          <w:rFonts w:ascii="Times New Roman" w:hAnsi="Times New Roman"/>
          <w:sz w:val="24"/>
          <w:szCs w:val="24"/>
          <w:lang w:val="en-AU"/>
        </w:rPr>
        <w:t xml:space="preserve">we obtain </w:t>
      </w:r>
      <w:r w:rsidRPr="00366857">
        <w:rPr>
          <w:rFonts w:ascii="Times New Roman" w:hAnsi="Times New Roman"/>
          <w:sz w:val="24"/>
          <w:szCs w:val="24"/>
          <w:lang w:val="en-AU"/>
        </w:rPr>
        <w:t xml:space="preserve">the Logit </w:t>
      </w:r>
      <w:r w:rsidR="00C72893" w:rsidRPr="00366857">
        <w:rPr>
          <w:rFonts w:ascii="Times New Roman" w:hAnsi="Times New Roman"/>
          <w:sz w:val="24"/>
          <w:szCs w:val="24"/>
          <w:lang w:val="en-AU"/>
        </w:rPr>
        <w:t xml:space="preserve">(Probit) </w:t>
      </w:r>
      <w:r w:rsidRPr="00366857">
        <w:rPr>
          <w:rFonts w:ascii="Times New Roman" w:hAnsi="Times New Roman"/>
          <w:sz w:val="24"/>
          <w:szCs w:val="24"/>
          <w:lang w:val="en-AU"/>
        </w:rPr>
        <w:t xml:space="preserve">model. Therefore, the GLM approach encompasses all the specifications commonly used in the econometric literature of </w:t>
      </w:r>
      <w:r w:rsidR="009004D2" w:rsidRPr="00366857">
        <w:rPr>
          <w:rFonts w:ascii="Times New Roman" w:hAnsi="Times New Roman"/>
          <w:sz w:val="24"/>
          <w:szCs w:val="24"/>
          <w:lang w:val="en-AU"/>
        </w:rPr>
        <w:t>reforms</w:t>
      </w:r>
      <w:r w:rsidRPr="00366857">
        <w:rPr>
          <w:rFonts w:ascii="Times New Roman" w:hAnsi="Times New Roman"/>
          <w:sz w:val="24"/>
          <w:szCs w:val="24"/>
          <w:lang w:val="en-AU"/>
        </w:rPr>
        <w:t xml:space="preserve"> evaluation in network industries.</w:t>
      </w:r>
      <w:r w:rsidR="00600B58" w:rsidRPr="00366857">
        <w:rPr>
          <w:rFonts w:ascii="Times New Roman" w:hAnsi="Times New Roman"/>
          <w:sz w:val="24"/>
          <w:szCs w:val="24"/>
          <w:lang w:val="en-AU"/>
        </w:rPr>
        <w:t xml:space="preserve"> </w:t>
      </w:r>
      <w:r w:rsidR="00EF6C9A" w:rsidRPr="00366857">
        <w:rPr>
          <w:rFonts w:ascii="Times New Roman" w:hAnsi="Times New Roman"/>
          <w:color w:val="000000" w:themeColor="text1"/>
          <w:sz w:val="24"/>
          <w:szCs w:val="24"/>
          <w:lang w:val="en-AU"/>
        </w:rPr>
        <w:t>In particular, t</w:t>
      </w:r>
      <w:r w:rsidR="00600B58" w:rsidRPr="00366857">
        <w:rPr>
          <w:rFonts w:ascii="Times New Roman" w:hAnsi="Times New Roman"/>
          <w:color w:val="000000" w:themeColor="text1"/>
          <w:sz w:val="24"/>
          <w:szCs w:val="24"/>
          <w:lang w:val="en-AU"/>
        </w:rPr>
        <w:t xml:space="preserve">wo classes of </w:t>
      </w:r>
      <w:r w:rsidR="00600B58" w:rsidRPr="00366857">
        <w:rPr>
          <w:rFonts w:ascii="Times New Roman" w:hAnsi="Times New Roman"/>
          <w:color w:val="000000" w:themeColor="text1"/>
          <w:sz w:val="24"/>
          <w:szCs w:val="24"/>
          <w:lang w:val="en-AU"/>
        </w:rPr>
        <w:lastRenderedPageBreak/>
        <w:t>models are commonly used</w:t>
      </w:r>
      <w:r w:rsidR="0011437A" w:rsidRPr="00366857">
        <w:rPr>
          <w:rFonts w:ascii="Times New Roman" w:hAnsi="Times New Roman"/>
          <w:color w:val="000000" w:themeColor="text1"/>
          <w:sz w:val="24"/>
          <w:szCs w:val="24"/>
          <w:lang w:val="en-AU"/>
        </w:rPr>
        <w:t xml:space="preserve"> in the network industries reform literature</w:t>
      </w:r>
      <w:r w:rsidR="00600B58" w:rsidRPr="00366857">
        <w:rPr>
          <w:rFonts w:ascii="Times New Roman" w:hAnsi="Times New Roman"/>
          <w:color w:val="000000" w:themeColor="text1"/>
          <w:sz w:val="24"/>
          <w:szCs w:val="24"/>
          <w:lang w:val="en-AU"/>
        </w:rPr>
        <w:t xml:space="preserve">. Linear models, when the dependent variable is continuous, such as log-prices, log-productivity and GDP growth (e.g. </w:t>
      </w:r>
      <w:r w:rsidR="00600B58" w:rsidRPr="00D7553F">
        <w:rPr>
          <w:rFonts w:ascii="Times New Roman" w:hAnsi="Times New Roman"/>
          <w:sz w:val="24"/>
          <w:szCs w:val="24"/>
          <w:lang w:val="en-GB"/>
        </w:rPr>
        <w:t>Hyland 2016;</w:t>
      </w:r>
      <w:r w:rsidR="00600B58" w:rsidRPr="00D7553F">
        <w:rPr>
          <w:rFonts w:ascii="Times New Roman" w:hAnsi="Times New Roman"/>
          <w:color w:val="000000" w:themeColor="text1"/>
          <w:sz w:val="24"/>
          <w:szCs w:val="24"/>
          <w:lang w:val="en-AU"/>
        </w:rPr>
        <w:t xml:space="preserve"> </w:t>
      </w:r>
      <w:proofErr w:type="spellStart"/>
      <w:r w:rsidR="00600B58" w:rsidRPr="00D7553F">
        <w:rPr>
          <w:rFonts w:ascii="Times New Roman" w:hAnsi="Times New Roman"/>
          <w:color w:val="000000" w:themeColor="text1"/>
          <w:sz w:val="24"/>
          <w:szCs w:val="24"/>
          <w:lang w:val="en-AU"/>
        </w:rPr>
        <w:t>Borghi</w:t>
      </w:r>
      <w:proofErr w:type="spellEnd"/>
      <w:r w:rsidR="00600B58" w:rsidRPr="00D7553F">
        <w:rPr>
          <w:rFonts w:ascii="Times New Roman" w:hAnsi="Times New Roman"/>
          <w:color w:val="000000" w:themeColor="text1"/>
          <w:sz w:val="24"/>
          <w:szCs w:val="24"/>
          <w:lang w:val="en-AU"/>
        </w:rPr>
        <w:t xml:space="preserve"> et al. 2016, </w:t>
      </w:r>
      <w:proofErr w:type="spellStart"/>
      <w:r w:rsidR="00600B58" w:rsidRPr="00D7553F">
        <w:rPr>
          <w:rFonts w:ascii="Times New Roman" w:hAnsi="Times New Roman"/>
          <w:color w:val="000000" w:themeColor="text1"/>
          <w:sz w:val="24"/>
          <w:szCs w:val="24"/>
          <w:lang w:val="en-AU"/>
        </w:rPr>
        <w:t>Prati</w:t>
      </w:r>
      <w:proofErr w:type="spellEnd"/>
      <w:r w:rsidR="00600B58" w:rsidRPr="00D7553F">
        <w:rPr>
          <w:rFonts w:ascii="Times New Roman" w:hAnsi="Times New Roman"/>
          <w:color w:val="000000" w:themeColor="text1"/>
          <w:sz w:val="24"/>
          <w:szCs w:val="24"/>
          <w:lang w:val="en-AU"/>
        </w:rPr>
        <w:t xml:space="preserve"> et al. 2013</w:t>
      </w:r>
      <w:r w:rsidR="00600B58" w:rsidRPr="00366857">
        <w:rPr>
          <w:rFonts w:ascii="Times New Roman" w:hAnsi="Times New Roman"/>
          <w:color w:val="000000" w:themeColor="text1"/>
          <w:sz w:val="24"/>
          <w:szCs w:val="24"/>
          <w:lang w:val="en-AU"/>
        </w:rPr>
        <w:t>). Models for limited dependent variables, when the outcome variable is a dummy, such as consumers’ satisfaction or energy deprivation (</w:t>
      </w:r>
      <w:r w:rsidR="00A32996" w:rsidRPr="0057100E">
        <w:rPr>
          <w:rFonts w:ascii="Times New Roman" w:hAnsi="Times New Roman"/>
          <w:color w:val="000000" w:themeColor="text1"/>
          <w:sz w:val="24"/>
          <w:szCs w:val="24"/>
          <w:lang w:val="en-AU"/>
        </w:rPr>
        <w:t xml:space="preserve">e.g. </w:t>
      </w:r>
      <w:proofErr w:type="spellStart"/>
      <w:r w:rsidR="00600B58" w:rsidRPr="00D7553F">
        <w:rPr>
          <w:rFonts w:ascii="Times New Roman" w:hAnsi="Times New Roman"/>
          <w:color w:val="000000" w:themeColor="text1"/>
          <w:sz w:val="24"/>
          <w:szCs w:val="24"/>
        </w:rPr>
        <w:t>Fiorio</w:t>
      </w:r>
      <w:proofErr w:type="spellEnd"/>
      <w:r w:rsidR="00600B58" w:rsidRPr="00D7553F">
        <w:rPr>
          <w:rFonts w:ascii="Times New Roman" w:hAnsi="Times New Roman"/>
          <w:color w:val="000000" w:themeColor="text1"/>
          <w:sz w:val="24"/>
          <w:szCs w:val="24"/>
        </w:rPr>
        <w:t xml:space="preserve"> and Florio 2011, </w:t>
      </w:r>
      <w:proofErr w:type="spellStart"/>
      <w:r w:rsidR="00600B58" w:rsidRPr="00D7553F">
        <w:rPr>
          <w:rFonts w:ascii="Times New Roman" w:hAnsi="Times New Roman"/>
          <w:color w:val="000000" w:themeColor="text1"/>
          <w:sz w:val="24"/>
          <w:szCs w:val="24"/>
        </w:rPr>
        <w:t>Fiorio</w:t>
      </w:r>
      <w:proofErr w:type="spellEnd"/>
      <w:r w:rsidR="00600B58" w:rsidRPr="00D7553F">
        <w:rPr>
          <w:rFonts w:ascii="Times New Roman" w:hAnsi="Times New Roman"/>
          <w:color w:val="000000" w:themeColor="text1"/>
          <w:sz w:val="24"/>
          <w:szCs w:val="24"/>
        </w:rPr>
        <w:t xml:space="preserve"> et al. 2013, </w:t>
      </w:r>
      <w:r w:rsidR="00600B58" w:rsidRPr="00D7553F">
        <w:rPr>
          <w:rFonts w:ascii="Times New Roman" w:hAnsi="Times New Roman"/>
          <w:color w:val="000000" w:themeColor="text1"/>
          <w:sz w:val="24"/>
          <w:szCs w:val="24"/>
          <w:lang w:val="en-AU"/>
        </w:rPr>
        <w:t>Florio and Poggi, 2010</w:t>
      </w:r>
      <w:r w:rsidR="00600B58" w:rsidRPr="00366857">
        <w:rPr>
          <w:rFonts w:ascii="Times New Roman" w:hAnsi="Times New Roman"/>
          <w:color w:val="000000" w:themeColor="text1"/>
          <w:sz w:val="24"/>
          <w:szCs w:val="24"/>
        </w:rPr>
        <w:t>).</w:t>
      </w:r>
    </w:p>
    <w:p w14:paraId="3019B942" w14:textId="70B81686" w:rsidR="000756A7" w:rsidRDefault="00503DF4" w:rsidP="000756A7">
      <w:pPr>
        <w:spacing w:after="0" w:line="480" w:lineRule="auto"/>
        <w:ind w:firstLine="720"/>
        <w:jc w:val="both"/>
        <w:rPr>
          <w:rFonts w:ascii="Times New Roman" w:hAnsi="Times New Roman"/>
          <w:sz w:val="24"/>
          <w:szCs w:val="24"/>
          <w:lang w:val="en-AU"/>
        </w:rPr>
      </w:pPr>
      <w:r>
        <w:rPr>
          <w:rFonts w:ascii="Times New Roman" w:hAnsi="Times New Roman"/>
          <w:sz w:val="24"/>
          <w:szCs w:val="24"/>
          <w:lang w:val="en-AU"/>
        </w:rPr>
        <w:t>Within the</w:t>
      </w:r>
      <w:r w:rsidRPr="00023A8F">
        <w:rPr>
          <w:rFonts w:ascii="Times New Roman" w:hAnsi="Times New Roman"/>
          <w:sz w:val="24"/>
          <w:szCs w:val="24"/>
          <w:lang w:val="en-AU"/>
        </w:rPr>
        <w:t xml:space="preserve"> GLM</w:t>
      </w:r>
      <w:r>
        <w:rPr>
          <w:rFonts w:ascii="Times New Roman" w:hAnsi="Times New Roman"/>
          <w:sz w:val="24"/>
          <w:szCs w:val="24"/>
          <w:lang w:val="en-AU"/>
        </w:rPr>
        <w:t xml:space="preserve"> framework</w:t>
      </w:r>
      <w:r w:rsidRPr="00023A8F">
        <w:rPr>
          <w:rFonts w:ascii="Times New Roman" w:hAnsi="Times New Roman"/>
          <w:sz w:val="24"/>
          <w:szCs w:val="24"/>
          <w:lang w:val="en-AU"/>
        </w:rPr>
        <w:t xml:space="preserve"> the interpretation of estimated coefficients</w:t>
      </w:r>
      <w:r>
        <w:rPr>
          <w:rFonts w:ascii="Times New Roman" w:hAnsi="Times New Roman"/>
          <w:sz w:val="24"/>
          <w:szCs w:val="24"/>
          <w:lang w:val="en-AU"/>
        </w:rPr>
        <w:t>,</w:t>
      </w:r>
      <w:r w:rsidRPr="00023A8F">
        <w:rPr>
          <w:rFonts w:ascii="Times New Roman" w:hAnsi="Times New Roman"/>
          <w:sz w:val="24"/>
          <w:szCs w:val="24"/>
          <w:lang w:val="en-AU"/>
        </w:rPr>
        <w:t xml:space="preserve"> from a purely statistical point of view</w:t>
      </w:r>
      <w:r>
        <w:rPr>
          <w:rFonts w:ascii="Times New Roman" w:hAnsi="Times New Roman"/>
          <w:sz w:val="24"/>
          <w:szCs w:val="24"/>
          <w:lang w:val="en-AU"/>
        </w:rPr>
        <w:t>,</w:t>
      </w:r>
      <w:r w:rsidRPr="00023A8F">
        <w:rPr>
          <w:rFonts w:ascii="Times New Roman" w:hAnsi="Times New Roman"/>
          <w:sz w:val="24"/>
          <w:szCs w:val="24"/>
          <w:lang w:val="en-AU"/>
        </w:rPr>
        <w:t xml:space="preserve"> is relatively straightforward. </w:t>
      </w:r>
      <w:r>
        <w:rPr>
          <w:rFonts w:ascii="Times New Roman" w:hAnsi="Times New Roman"/>
          <w:sz w:val="24"/>
          <w:szCs w:val="24"/>
          <w:lang w:val="en-AU"/>
        </w:rPr>
        <w:t xml:space="preserve">However, economic interpretation requires more caution. </w:t>
      </w:r>
      <w:r w:rsidR="00F90ED4">
        <w:rPr>
          <w:rFonts w:ascii="Times New Roman" w:hAnsi="Times New Roman"/>
          <w:sz w:val="24"/>
          <w:szCs w:val="24"/>
          <w:lang w:val="en-AU"/>
        </w:rPr>
        <w:t>In fact</w:t>
      </w:r>
      <w:r>
        <w:rPr>
          <w:rFonts w:ascii="Times New Roman" w:hAnsi="Times New Roman"/>
          <w:sz w:val="24"/>
          <w:szCs w:val="24"/>
          <w:lang w:val="en-AU"/>
        </w:rPr>
        <w:t>, since</w:t>
      </w:r>
      <w:r w:rsidRPr="003C5DA2">
        <w:rPr>
          <w:rFonts w:ascii="Times New Roman" w:hAnsi="Times New Roman"/>
          <w:sz w:val="24"/>
          <w:szCs w:val="24"/>
          <w:lang w:val="en-AU"/>
        </w:rPr>
        <w:t xml:space="preserve"> any empirical specification omits some relevant but </w:t>
      </w:r>
      <w:r>
        <w:rPr>
          <w:rFonts w:ascii="Times New Roman" w:hAnsi="Times New Roman"/>
          <w:sz w:val="24"/>
          <w:szCs w:val="24"/>
          <w:lang w:val="en-AU"/>
        </w:rPr>
        <w:t xml:space="preserve">possibly </w:t>
      </w:r>
      <w:r w:rsidRPr="003C5DA2">
        <w:rPr>
          <w:rFonts w:ascii="Times New Roman" w:hAnsi="Times New Roman"/>
          <w:sz w:val="24"/>
          <w:szCs w:val="24"/>
          <w:lang w:val="en-AU"/>
        </w:rPr>
        <w:t>unavailable explanatory variable</w:t>
      </w:r>
      <w:r w:rsidR="00C74306">
        <w:rPr>
          <w:rFonts w:ascii="Times New Roman" w:hAnsi="Times New Roman"/>
          <w:sz w:val="24"/>
          <w:szCs w:val="24"/>
          <w:lang w:val="en-AU"/>
        </w:rPr>
        <w:t>,</w:t>
      </w:r>
      <w:r w:rsidR="006E4EAE">
        <w:rPr>
          <w:rFonts w:ascii="Times New Roman" w:hAnsi="Times New Roman"/>
          <w:sz w:val="24"/>
          <w:szCs w:val="24"/>
          <w:lang w:val="en-AU"/>
        </w:rPr>
        <w:t xml:space="preserve"> </w:t>
      </w:r>
      <w:r w:rsidR="00C74306">
        <w:rPr>
          <w:rFonts w:ascii="Times New Roman" w:hAnsi="Times New Roman"/>
          <w:sz w:val="24"/>
          <w:szCs w:val="24"/>
          <w:lang w:val="en-AU"/>
        </w:rPr>
        <w:t>such as</w:t>
      </w:r>
      <w:r w:rsidR="006E4EAE">
        <w:rPr>
          <w:rFonts w:ascii="Times New Roman" w:hAnsi="Times New Roman"/>
          <w:sz w:val="24"/>
          <w:szCs w:val="24"/>
          <w:lang w:val="en-AU"/>
        </w:rPr>
        <w:t xml:space="preserve"> demand- and supply- side controls</w:t>
      </w:r>
      <w:r w:rsidRPr="003C5DA2">
        <w:rPr>
          <w:rFonts w:ascii="Times New Roman" w:hAnsi="Times New Roman"/>
          <w:sz w:val="24"/>
          <w:szCs w:val="24"/>
          <w:lang w:val="en-AU"/>
        </w:rPr>
        <w:t xml:space="preserve">, the error term will pick-up </w:t>
      </w:r>
      <w:r w:rsidR="006E4EAE">
        <w:rPr>
          <w:rFonts w:ascii="Times New Roman" w:hAnsi="Times New Roman"/>
          <w:sz w:val="24"/>
          <w:szCs w:val="24"/>
          <w:lang w:val="en-AU"/>
        </w:rPr>
        <w:t xml:space="preserve">the influence of such omissions. </w:t>
      </w:r>
      <w:r w:rsidR="00181A97" w:rsidRPr="00181A97">
        <w:rPr>
          <w:rFonts w:ascii="Times New Roman" w:hAnsi="Times New Roman"/>
          <w:sz w:val="24"/>
          <w:szCs w:val="24"/>
          <w:lang w:val="en-AU"/>
        </w:rPr>
        <w:t xml:space="preserve">Demand-side controls directly impact most outcome variables. For example, when </w:t>
      </w:r>
      <m:oMath>
        <m:r>
          <m:rPr>
            <m:sty m:val="p"/>
          </m:rPr>
          <w:rPr>
            <w:rFonts w:ascii="Cambria Math" w:hAnsi="Cambria Math"/>
            <w:sz w:val="24"/>
            <w:szCs w:val="24"/>
            <w:lang w:val="en-AU"/>
          </w:rPr>
          <m:t>y</m:t>
        </m:r>
      </m:oMath>
      <w:r w:rsidR="00181A97" w:rsidRPr="00181A97">
        <w:rPr>
          <w:rFonts w:ascii="Times New Roman" w:hAnsi="Times New Roman"/>
          <w:sz w:val="24"/>
          <w:szCs w:val="24"/>
          <w:lang w:val="en-AU"/>
        </w:rPr>
        <w:t xml:space="preserve"> is the price of a good or service, natural candidates are the prices of its substitutes and per-capita income.</w:t>
      </w:r>
      <w:r w:rsidR="00181A97">
        <w:rPr>
          <w:rFonts w:ascii="Times New Roman" w:hAnsi="Times New Roman"/>
          <w:sz w:val="24"/>
          <w:szCs w:val="24"/>
          <w:lang w:val="en-AU"/>
        </w:rPr>
        <w:t xml:space="preserve"> </w:t>
      </w:r>
      <w:r w:rsidR="00181A97" w:rsidRPr="00181A97">
        <w:rPr>
          <w:rFonts w:ascii="Times New Roman" w:eastAsiaTheme="minorEastAsia" w:hAnsi="Times New Roman"/>
          <w:sz w:val="24"/>
          <w:szCs w:val="24"/>
          <w:lang w:val="en-AU"/>
        </w:rPr>
        <w:t>Supply-side drivers proxy the change in unit costs, that in turn are correlated with input prices (e.g. in the case of electricity production, the price</w:t>
      </w:r>
      <w:r w:rsidR="0083170B">
        <w:rPr>
          <w:rFonts w:ascii="Times New Roman" w:eastAsiaTheme="minorEastAsia" w:hAnsi="Times New Roman"/>
          <w:sz w:val="24"/>
          <w:szCs w:val="24"/>
          <w:lang w:val="en-AU"/>
        </w:rPr>
        <w:t>s</w:t>
      </w:r>
      <w:r w:rsidR="00181A97" w:rsidRPr="00181A97">
        <w:rPr>
          <w:rFonts w:ascii="Times New Roman" w:eastAsiaTheme="minorEastAsia" w:hAnsi="Times New Roman"/>
          <w:sz w:val="24"/>
          <w:szCs w:val="24"/>
          <w:lang w:val="en-AU"/>
        </w:rPr>
        <w:t xml:space="preserve"> of natural gas, coal, nuclear, hydro, solar, wind) and, in the longer-run, also with technological shifts.</w:t>
      </w:r>
      <w:r w:rsidR="000756A7">
        <w:rPr>
          <w:rFonts w:ascii="Times New Roman" w:hAnsi="Times New Roman"/>
          <w:sz w:val="24"/>
          <w:szCs w:val="24"/>
          <w:lang w:val="en-AU"/>
        </w:rPr>
        <w:t xml:space="preserve"> </w:t>
      </w:r>
    </w:p>
    <w:p w14:paraId="5FEC74DC" w14:textId="5667B6D7" w:rsidR="00181A97" w:rsidRDefault="00181A97" w:rsidP="000756A7">
      <w:pPr>
        <w:spacing w:after="0" w:line="480" w:lineRule="auto"/>
        <w:jc w:val="both"/>
        <w:rPr>
          <w:rFonts w:ascii="Times New Roman" w:hAnsi="Times New Roman"/>
          <w:sz w:val="24"/>
          <w:szCs w:val="24"/>
          <w:lang w:val="en-AU"/>
        </w:rPr>
      </w:pPr>
      <w:r w:rsidRPr="00E910CD">
        <w:rPr>
          <w:rFonts w:ascii="Times New Roman" w:eastAsiaTheme="minorEastAsia" w:hAnsi="Times New Roman"/>
          <w:sz w:val="24"/>
          <w:szCs w:val="24"/>
          <w:lang w:val="en-AU" w:eastAsia="it-IT"/>
        </w:rPr>
        <w:t xml:space="preserve">Possibly, </w:t>
      </w:r>
      <w:r w:rsidRPr="00E910CD">
        <w:rPr>
          <w:rFonts w:ascii="Times New Roman" w:hAnsi="Times New Roman"/>
          <w:sz w:val="24"/>
          <w:szCs w:val="24"/>
          <w:lang w:val="en-AU"/>
        </w:rPr>
        <w:t xml:space="preserve">additional deterministic </w:t>
      </w:r>
      <w:proofErr w:type="spellStart"/>
      <w:r w:rsidRPr="00E910CD">
        <w:rPr>
          <w:rFonts w:ascii="Times New Roman" w:hAnsi="Times New Roman"/>
          <w:sz w:val="24"/>
          <w:szCs w:val="24"/>
          <w:lang w:val="en-AU"/>
        </w:rPr>
        <w:t>regressors</w:t>
      </w:r>
      <w:proofErr w:type="spellEnd"/>
      <w:r w:rsidRPr="00E910CD">
        <w:rPr>
          <w:rFonts w:ascii="Times New Roman" w:hAnsi="Times New Roman"/>
          <w:sz w:val="24"/>
          <w:szCs w:val="24"/>
          <w:lang w:val="en-AU"/>
        </w:rPr>
        <w:t xml:space="preserve"> </w:t>
      </w:r>
      <w:r w:rsidR="00E910CD">
        <w:rPr>
          <w:rFonts w:ascii="Times New Roman" w:hAnsi="Times New Roman"/>
          <w:sz w:val="24"/>
          <w:szCs w:val="24"/>
          <w:lang w:val="en-AU"/>
        </w:rPr>
        <w:t>(e.g. time and individual fixed-</w:t>
      </w:r>
      <w:r w:rsidRPr="00E910CD">
        <w:rPr>
          <w:rFonts w:ascii="Times New Roman" w:hAnsi="Times New Roman"/>
          <w:sz w:val="24"/>
          <w:szCs w:val="24"/>
          <w:lang w:val="en-AU"/>
        </w:rPr>
        <w:t>effects, seasonal dummies, time trends) and other observable country-, firm- and consumer-level controls should be included (e.g. import share of a given resource; government support for renewables, other energy sources or specific IC</w:t>
      </w:r>
      <w:r w:rsidR="000756A7" w:rsidRPr="00E910CD">
        <w:rPr>
          <w:rFonts w:ascii="Times New Roman" w:hAnsi="Times New Roman"/>
          <w:sz w:val="24"/>
          <w:szCs w:val="24"/>
          <w:lang w:val="en-AU"/>
        </w:rPr>
        <w:t>T technologies</w:t>
      </w:r>
      <w:r w:rsidRPr="00E910CD">
        <w:rPr>
          <w:rFonts w:ascii="Times New Roman" w:hAnsi="Times New Roman"/>
          <w:sz w:val="24"/>
          <w:szCs w:val="24"/>
          <w:lang w:val="en-AU"/>
        </w:rPr>
        <w:t xml:space="preserve">; being a listed company; consumers’ gender; </w:t>
      </w:r>
      <w:proofErr w:type="spellStart"/>
      <w:r w:rsidRPr="00E910CD">
        <w:rPr>
          <w:rFonts w:ascii="Times New Roman" w:hAnsi="Times New Roman"/>
          <w:sz w:val="24"/>
          <w:szCs w:val="24"/>
          <w:lang w:val="en-AU"/>
        </w:rPr>
        <w:t>etc</w:t>
      </w:r>
      <w:proofErr w:type="spellEnd"/>
      <w:r w:rsidRPr="00E910CD">
        <w:rPr>
          <w:rFonts w:ascii="Times New Roman" w:hAnsi="Times New Roman"/>
          <w:sz w:val="24"/>
          <w:szCs w:val="24"/>
          <w:lang w:val="en-AU"/>
        </w:rPr>
        <w:t>).</w:t>
      </w:r>
    </w:p>
    <w:p w14:paraId="267B74C8" w14:textId="290C1A80" w:rsidR="00181A97" w:rsidRPr="000756A7" w:rsidRDefault="00E910CD" w:rsidP="000756A7">
      <w:pPr>
        <w:spacing w:after="0" w:line="480" w:lineRule="auto"/>
        <w:ind w:firstLine="720"/>
        <w:jc w:val="both"/>
        <w:rPr>
          <w:rFonts w:ascii="Times New Roman" w:hAnsi="Times New Roman"/>
          <w:sz w:val="24"/>
          <w:szCs w:val="24"/>
          <w:lang w:val="en-AU"/>
        </w:rPr>
      </w:pPr>
      <w:r>
        <w:rPr>
          <w:rFonts w:ascii="Times New Roman" w:hAnsi="Times New Roman"/>
          <w:sz w:val="24"/>
          <w:szCs w:val="24"/>
          <w:lang w:val="en-AU"/>
        </w:rPr>
        <w:t>Given the likelihood of omitting relevant explanatory variables</w:t>
      </w:r>
      <w:r w:rsidR="00181A97" w:rsidRPr="003C5DA2">
        <w:rPr>
          <w:rFonts w:ascii="Times New Roman" w:hAnsi="Times New Roman"/>
          <w:sz w:val="24"/>
          <w:szCs w:val="24"/>
          <w:lang w:val="en-AU"/>
        </w:rPr>
        <w:t xml:space="preserve">, estimates should not be given a causal reading. Rather, </w:t>
      </w:r>
      <w:r w:rsidR="00181A97">
        <w:rPr>
          <w:rFonts w:ascii="Times New Roman" w:hAnsi="Times New Roman"/>
          <w:sz w:val="24"/>
          <w:szCs w:val="24"/>
          <w:lang w:val="en-AU"/>
        </w:rPr>
        <w:t>the e</w:t>
      </w:r>
      <w:r w:rsidR="00181A97" w:rsidRPr="003C5DA2">
        <w:rPr>
          <w:rFonts w:ascii="Times New Roman" w:hAnsi="Times New Roman"/>
          <w:sz w:val="24"/>
          <w:szCs w:val="24"/>
          <w:lang w:val="en-AU"/>
        </w:rPr>
        <w:t xml:space="preserve">stimate of coefficient associated with the </w:t>
      </w:r>
      <w:r w:rsidR="00181A97">
        <w:rPr>
          <w:rFonts w:ascii="Times New Roman" w:hAnsi="Times New Roman"/>
          <w:sz w:val="24"/>
          <w:szCs w:val="24"/>
          <w:lang w:val="en-AU"/>
        </w:rPr>
        <w:t>reform</w:t>
      </w:r>
      <w:r w:rsidR="00181A97" w:rsidRPr="003C5DA2">
        <w:rPr>
          <w:rFonts w:ascii="Times New Roman" w:hAnsi="Times New Roman"/>
          <w:sz w:val="24"/>
          <w:szCs w:val="24"/>
          <w:lang w:val="en-AU"/>
        </w:rPr>
        <w:t xml:space="preserve"> proxy represent</w:t>
      </w:r>
      <w:r w:rsidR="00181A97">
        <w:rPr>
          <w:rFonts w:ascii="Times New Roman" w:hAnsi="Times New Roman"/>
          <w:sz w:val="24"/>
          <w:szCs w:val="24"/>
          <w:lang w:val="en-AU"/>
        </w:rPr>
        <w:t>s</w:t>
      </w:r>
      <w:r w:rsidR="00181A97" w:rsidRPr="003C5DA2">
        <w:rPr>
          <w:rFonts w:ascii="Times New Roman" w:hAnsi="Times New Roman"/>
          <w:sz w:val="24"/>
          <w:szCs w:val="24"/>
          <w:lang w:val="en-AU"/>
        </w:rPr>
        <w:t xml:space="preserve"> </w:t>
      </w:r>
      <w:r w:rsidR="00181A97">
        <w:rPr>
          <w:rFonts w:ascii="Times New Roman" w:hAnsi="Times New Roman"/>
          <w:sz w:val="24"/>
          <w:szCs w:val="24"/>
          <w:lang w:val="en-AU"/>
        </w:rPr>
        <w:t xml:space="preserve">the </w:t>
      </w:r>
      <w:r w:rsidR="00181A97" w:rsidRPr="003C5DA2">
        <w:rPr>
          <w:rFonts w:ascii="Times New Roman" w:hAnsi="Times New Roman"/>
          <w:sz w:val="24"/>
          <w:szCs w:val="24"/>
          <w:lang w:val="en-AU"/>
        </w:rPr>
        <w:t xml:space="preserve">conditional correlation </w:t>
      </w:r>
      <w:r w:rsidR="00181A97">
        <w:rPr>
          <w:rFonts w:ascii="Times New Roman" w:hAnsi="Times New Roman"/>
          <w:sz w:val="24"/>
          <w:szCs w:val="24"/>
          <w:lang w:val="en-AU"/>
        </w:rPr>
        <w:t xml:space="preserve">(or association) </w:t>
      </w:r>
      <w:r w:rsidR="00181A97" w:rsidRPr="003C5DA2">
        <w:rPr>
          <w:rFonts w:ascii="Times New Roman" w:hAnsi="Times New Roman"/>
          <w:sz w:val="24"/>
          <w:szCs w:val="24"/>
          <w:lang w:val="en-AU"/>
        </w:rPr>
        <w:t>between the reform and the outcome variable of interest.</w:t>
      </w:r>
    </w:p>
    <w:p w14:paraId="299539B3" w14:textId="6DCE1BDA" w:rsidR="00503DF4" w:rsidRDefault="00503DF4" w:rsidP="00F90ED4">
      <w:pPr>
        <w:spacing w:after="0" w:line="480" w:lineRule="auto"/>
        <w:ind w:firstLine="720"/>
        <w:jc w:val="both"/>
        <w:rPr>
          <w:rFonts w:ascii="Times New Roman" w:hAnsi="Times New Roman"/>
          <w:sz w:val="24"/>
          <w:szCs w:val="24"/>
          <w:lang w:val="en-AU"/>
        </w:rPr>
      </w:pPr>
      <w:r w:rsidRPr="007D2DDE">
        <w:rPr>
          <w:rFonts w:ascii="Times New Roman" w:hAnsi="Times New Roman"/>
          <w:sz w:val="24"/>
          <w:szCs w:val="24"/>
          <w:lang w:val="en-AU"/>
        </w:rPr>
        <w:t xml:space="preserve">It is useful to point out that the use of dummy variables is potentially subject </w:t>
      </w:r>
      <w:r>
        <w:rPr>
          <w:rFonts w:ascii="Times New Roman" w:hAnsi="Times New Roman"/>
          <w:sz w:val="24"/>
          <w:szCs w:val="24"/>
          <w:lang w:val="en-AU"/>
        </w:rPr>
        <w:t>to other</w:t>
      </w:r>
      <w:r w:rsidRPr="007D2DDE">
        <w:rPr>
          <w:rFonts w:ascii="Times New Roman" w:hAnsi="Times New Roman"/>
          <w:sz w:val="24"/>
          <w:szCs w:val="24"/>
          <w:lang w:val="en-AU"/>
        </w:rPr>
        <w:t xml:space="preserve"> issue</w:t>
      </w:r>
      <w:r>
        <w:rPr>
          <w:rFonts w:ascii="Times New Roman" w:hAnsi="Times New Roman"/>
          <w:sz w:val="24"/>
          <w:szCs w:val="24"/>
          <w:lang w:val="en-AU"/>
        </w:rPr>
        <w:t>s</w:t>
      </w:r>
      <w:r w:rsidRPr="007D2DDE">
        <w:rPr>
          <w:rFonts w:ascii="Times New Roman" w:hAnsi="Times New Roman"/>
          <w:sz w:val="24"/>
          <w:szCs w:val="24"/>
          <w:lang w:val="en-AU"/>
        </w:rPr>
        <w:t xml:space="preserve">. </w:t>
      </w:r>
      <w:r w:rsidR="00F90ED4">
        <w:rPr>
          <w:rFonts w:ascii="Times New Roman" w:hAnsi="Times New Roman"/>
          <w:sz w:val="24"/>
          <w:szCs w:val="24"/>
          <w:lang w:val="en-AU"/>
        </w:rPr>
        <w:t>I</w:t>
      </w:r>
      <w:r>
        <w:rPr>
          <w:rFonts w:ascii="Times New Roman" w:hAnsi="Times New Roman"/>
          <w:sz w:val="24"/>
          <w:szCs w:val="24"/>
          <w:lang w:val="en-AU"/>
        </w:rPr>
        <w:t>n the case of a semi-logarithmic model, t</w:t>
      </w:r>
      <w:r w:rsidRPr="007D2DDE">
        <w:rPr>
          <w:rFonts w:ascii="Times New Roman" w:hAnsi="Times New Roman"/>
          <w:sz w:val="24"/>
          <w:szCs w:val="24"/>
          <w:lang w:val="en-AU"/>
        </w:rPr>
        <w:t xml:space="preserve">he percentage change in </w:t>
      </w:r>
      <w:r w:rsidRPr="007D2DDE">
        <w:rPr>
          <w:rFonts w:ascii="Times New Roman" w:hAnsi="Times New Roman"/>
          <w:i/>
          <w:sz w:val="24"/>
          <w:szCs w:val="24"/>
          <w:lang w:val="en-AU"/>
        </w:rPr>
        <w:t>Y</w:t>
      </w:r>
      <w:r w:rsidRPr="007D2DDE">
        <w:rPr>
          <w:rFonts w:ascii="Times New Roman" w:hAnsi="Times New Roman"/>
          <w:sz w:val="24"/>
          <w:szCs w:val="24"/>
          <w:lang w:val="en-AU"/>
        </w:rPr>
        <w:t xml:space="preserve"> due to a discrete change in </w:t>
      </w:r>
      <w:r w:rsidRPr="007D2DDE">
        <w:rPr>
          <w:rFonts w:ascii="Times New Roman" w:hAnsi="Times New Roman"/>
          <w:i/>
          <w:sz w:val="24"/>
          <w:szCs w:val="24"/>
          <w:lang w:val="en-AU"/>
        </w:rPr>
        <w:t>D</w:t>
      </w:r>
      <w:r w:rsidRPr="007D2DDE">
        <w:rPr>
          <w:rFonts w:ascii="Times New Roman" w:hAnsi="Times New Roman"/>
          <w:sz w:val="24"/>
          <w:szCs w:val="24"/>
          <w:lang w:val="en-AU"/>
        </w:rPr>
        <w:t xml:space="preserve"> from 0 to 1 </w:t>
      </w:r>
      <w:r>
        <w:rPr>
          <w:rFonts w:ascii="Times New Roman" w:hAnsi="Times New Roman"/>
          <w:sz w:val="24"/>
          <w:szCs w:val="24"/>
          <w:lang w:val="en-AU"/>
        </w:rPr>
        <w:t>is in fact</w:t>
      </w:r>
      <w:r w:rsidRPr="007D2DDE">
        <w:rPr>
          <w:rFonts w:ascii="Times New Roman" w:hAnsi="Times New Roman"/>
          <w:sz w:val="24"/>
          <w:szCs w:val="24"/>
          <w:lang w:val="en-AU"/>
        </w:rPr>
        <w:t xml:space="preserve"> </w:t>
      </w:r>
      <w:r>
        <w:rPr>
          <w:rFonts w:ascii="Times New Roman" w:hAnsi="Times New Roman"/>
          <w:sz w:val="24"/>
          <w:szCs w:val="24"/>
          <w:lang w:val="en-AU"/>
        </w:rPr>
        <w:t xml:space="preserve">given by </w:t>
      </w:r>
      <w:r w:rsidRPr="006F7433">
        <w:rPr>
          <w:rFonts w:ascii="Times New Roman" w:hAnsi="Times New Roman"/>
          <w:i/>
          <w:sz w:val="24"/>
          <w:szCs w:val="24"/>
          <w:lang w:val="en-AU"/>
        </w:rPr>
        <w:t>p</w:t>
      </w:r>
      <w:r>
        <w:rPr>
          <w:rFonts w:ascii="Times New Roman" w:hAnsi="Times New Roman"/>
          <w:sz w:val="24"/>
          <w:szCs w:val="24"/>
          <w:lang w:val="en-AU"/>
        </w:rPr>
        <w:t xml:space="preserve"> = </w:t>
      </w:r>
      <w:r w:rsidRPr="007D2DDE">
        <w:rPr>
          <w:rFonts w:ascii="Times New Roman" w:hAnsi="Times New Roman"/>
          <w:sz w:val="24"/>
          <w:szCs w:val="24"/>
          <w:lang w:val="en-AU"/>
        </w:rPr>
        <w:t>100 × (</w:t>
      </w:r>
      <w:proofErr w:type="spellStart"/>
      <w:r w:rsidRPr="007D2DDE">
        <w:rPr>
          <w:rFonts w:ascii="Times New Roman" w:hAnsi="Times New Roman"/>
          <w:sz w:val="24"/>
          <w:szCs w:val="24"/>
          <w:lang w:val="en-AU"/>
        </w:rPr>
        <w:t>exp</w:t>
      </w:r>
      <w:proofErr w:type="spellEnd"/>
      <w:r w:rsidRPr="007D2DDE">
        <w:rPr>
          <w:rFonts w:ascii="Times New Roman" w:hAnsi="Times New Roman"/>
          <w:sz w:val="24"/>
          <w:szCs w:val="24"/>
          <w:lang w:val="en-AU"/>
        </w:rPr>
        <w:t>{</w:t>
      </w:r>
      <w:r w:rsidRPr="007D2DDE">
        <w:rPr>
          <w:rFonts w:ascii="Times New Roman" w:hAnsi="Times New Roman"/>
          <w:i/>
          <w:sz w:val="24"/>
          <w:szCs w:val="24"/>
          <w:lang w:val="en-AU"/>
        </w:rPr>
        <w:t>c</w:t>
      </w:r>
      <w:r w:rsidRPr="007D2DDE">
        <w:rPr>
          <w:rFonts w:ascii="Times New Roman" w:hAnsi="Times New Roman"/>
          <w:sz w:val="24"/>
          <w:szCs w:val="24"/>
          <w:lang w:val="en-AU"/>
        </w:rPr>
        <w:t>} – 1)</w:t>
      </w:r>
      <w:r>
        <w:rPr>
          <w:rFonts w:ascii="Times New Roman" w:hAnsi="Times New Roman"/>
          <w:sz w:val="24"/>
          <w:szCs w:val="24"/>
          <w:lang w:val="en-AU"/>
        </w:rPr>
        <w:t xml:space="preserve">; however, using the Ordinary Least Squares (OLS) estimate of </w:t>
      </w:r>
      <w:r w:rsidRPr="006F7433">
        <w:rPr>
          <w:rFonts w:ascii="Times New Roman" w:hAnsi="Times New Roman"/>
          <w:i/>
          <w:sz w:val="24"/>
          <w:szCs w:val="24"/>
          <w:lang w:val="en-AU"/>
        </w:rPr>
        <w:t>c</w:t>
      </w:r>
      <w:r>
        <w:rPr>
          <w:rFonts w:ascii="Times New Roman" w:hAnsi="Times New Roman"/>
          <w:sz w:val="24"/>
          <w:szCs w:val="24"/>
          <w:lang w:val="en-AU"/>
        </w:rPr>
        <w:t xml:space="preserve">, denoted as </w:t>
      </w:r>
      <m:oMath>
        <m:acc>
          <m:accPr>
            <m:ctrlPr>
              <w:rPr>
                <w:rFonts w:ascii="Cambria Math" w:hAnsi="Cambria Math"/>
                <w:i/>
                <w:sz w:val="24"/>
                <w:szCs w:val="24"/>
                <w:lang w:val="en-AU"/>
              </w:rPr>
            </m:ctrlPr>
          </m:accPr>
          <m:e>
            <m:r>
              <w:rPr>
                <w:rFonts w:ascii="Cambria Math" w:hAnsi="Cambria Math"/>
                <w:sz w:val="24"/>
                <w:szCs w:val="24"/>
                <w:lang w:val="en-AU"/>
              </w:rPr>
              <m:t>c</m:t>
            </m:r>
          </m:e>
        </m:acc>
      </m:oMath>
      <w:r>
        <w:rPr>
          <w:rFonts w:ascii="Times New Roman" w:hAnsi="Times New Roman"/>
          <w:sz w:val="24"/>
          <w:szCs w:val="24"/>
          <w:lang w:val="en-AU"/>
        </w:rPr>
        <w:t xml:space="preserve">, yields a biased estimator for </w:t>
      </w:r>
      <w:r>
        <w:rPr>
          <w:rFonts w:ascii="Times New Roman" w:hAnsi="Times New Roman"/>
          <w:i/>
          <w:sz w:val="24"/>
          <w:szCs w:val="24"/>
          <w:lang w:val="en-AU"/>
        </w:rPr>
        <w:t>p</w:t>
      </w:r>
      <w:r>
        <w:rPr>
          <w:rFonts w:ascii="Times New Roman" w:hAnsi="Times New Roman"/>
          <w:sz w:val="24"/>
          <w:szCs w:val="24"/>
          <w:lang w:val="en-AU"/>
        </w:rPr>
        <w:t xml:space="preserve">. A better solution is to rely on </w:t>
      </w:r>
      <m:oMath>
        <m:acc>
          <m:accPr>
            <m:ctrlPr>
              <w:rPr>
                <w:rFonts w:ascii="Cambria Math" w:hAnsi="Cambria Math"/>
                <w:i/>
                <w:sz w:val="24"/>
                <w:szCs w:val="24"/>
                <w:lang w:val="en-AU"/>
              </w:rPr>
            </m:ctrlPr>
          </m:accPr>
          <m:e>
            <m:r>
              <w:rPr>
                <w:rFonts w:ascii="Cambria Math" w:hAnsi="Cambria Math"/>
                <w:sz w:val="24"/>
                <w:szCs w:val="24"/>
                <w:lang w:val="en-AU"/>
              </w:rPr>
              <m:t>p</m:t>
            </m:r>
          </m:e>
        </m:acc>
      </m:oMath>
      <w:r>
        <w:rPr>
          <w:rFonts w:ascii="Times New Roman" w:hAnsi="Times New Roman"/>
          <w:sz w:val="24"/>
          <w:szCs w:val="24"/>
          <w:lang w:val="en-AU"/>
        </w:rPr>
        <w:t xml:space="preserve"> = </w:t>
      </w:r>
      <w:r>
        <w:rPr>
          <w:rFonts w:ascii="Times New Roman" w:hAnsi="Times New Roman"/>
          <w:sz w:val="24"/>
          <w:szCs w:val="24"/>
          <w:lang w:val="en-AU"/>
        </w:rPr>
        <w:lastRenderedPageBreak/>
        <w:t xml:space="preserve">100 </w:t>
      </w:r>
      <w:r w:rsidRPr="007D2DDE">
        <w:rPr>
          <w:rFonts w:ascii="Times New Roman" w:hAnsi="Times New Roman"/>
          <w:sz w:val="24"/>
          <w:szCs w:val="24"/>
          <w:lang w:val="en-AU"/>
        </w:rPr>
        <w:t xml:space="preserve">× </w:t>
      </w:r>
      <w:r>
        <w:rPr>
          <w:rFonts w:ascii="Times New Roman" w:hAnsi="Times New Roman"/>
          <w:sz w:val="24"/>
          <w:szCs w:val="24"/>
          <w:lang w:val="en-AU"/>
        </w:rPr>
        <w:t>[</w:t>
      </w:r>
      <w:proofErr w:type="spellStart"/>
      <w:r w:rsidRPr="00A42060">
        <w:rPr>
          <w:rFonts w:ascii="Times New Roman" w:hAnsi="Times New Roman"/>
          <w:i/>
          <w:sz w:val="24"/>
          <w:szCs w:val="24"/>
          <w:lang w:val="en-AU"/>
        </w:rPr>
        <w:t>exp</w:t>
      </w:r>
      <w:proofErr w:type="spellEnd"/>
      <w:r>
        <w:rPr>
          <w:rFonts w:ascii="Times New Roman" w:hAnsi="Times New Roman"/>
          <w:sz w:val="24"/>
          <w:szCs w:val="24"/>
          <w:lang w:val="en-AU"/>
        </w:rPr>
        <w:t>{</w:t>
      </w:r>
      <m:oMath>
        <m:acc>
          <m:accPr>
            <m:ctrlPr>
              <w:rPr>
                <w:rFonts w:ascii="Cambria Math" w:hAnsi="Cambria Math"/>
                <w:i/>
                <w:sz w:val="24"/>
                <w:szCs w:val="24"/>
                <w:lang w:val="en-AU"/>
              </w:rPr>
            </m:ctrlPr>
          </m:accPr>
          <m:e>
            <m:r>
              <w:rPr>
                <w:rFonts w:ascii="Cambria Math" w:hAnsi="Cambria Math"/>
                <w:sz w:val="24"/>
                <w:szCs w:val="24"/>
                <w:lang w:val="en-AU"/>
              </w:rPr>
              <m:t>c</m:t>
            </m:r>
          </m:e>
        </m:acc>
      </m:oMath>
      <w:r>
        <w:rPr>
          <w:rFonts w:ascii="Times New Roman" w:hAnsi="Times New Roman"/>
          <w:sz w:val="24"/>
          <w:szCs w:val="24"/>
          <w:lang w:val="en-AU"/>
        </w:rPr>
        <w:t xml:space="preserve"> – 0.5 </w:t>
      </w:r>
      <m:oMath>
        <m:acc>
          <m:accPr>
            <m:ctrlPr>
              <w:rPr>
                <w:rFonts w:ascii="Cambria Math" w:hAnsi="Cambria Math"/>
                <w:i/>
                <w:sz w:val="24"/>
                <w:szCs w:val="24"/>
                <w:lang w:val="en-AU"/>
              </w:rPr>
            </m:ctrlPr>
          </m:accPr>
          <m:e>
            <m:r>
              <w:rPr>
                <w:rFonts w:ascii="Cambria Math" w:hAnsi="Cambria Math"/>
                <w:sz w:val="24"/>
                <w:szCs w:val="24"/>
                <w:lang w:val="en-AU"/>
              </w:rPr>
              <m:t>V</m:t>
            </m:r>
          </m:e>
        </m:acc>
      </m:oMath>
      <w:r w:rsidRPr="00CE16DD">
        <w:rPr>
          <w:rFonts w:ascii="Times New Roman" w:hAnsi="Times New Roman"/>
          <w:sz w:val="24"/>
          <w:szCs w:val="24"/>
          <w:lang w:val="en-AU"/>
        </w:rPr>
        <w:t>(</w:t>
      </w:r>
      <m:oMath>
        <m:acc>
          <m:accPr>
            <m:ctrlPr>
              <w:rPr>
                <w:rFonts w:ascii="Cambria Math" w:hAnsi="Cambria Math"/>
                <w:i/>
                <w:sz w:val="24"/>
                <w:szCs w:val="24"/>
                <w:lang w:val="en-AU"/>
              </w:rPr>
            </m:ctrlPr>
          </m:accPr>
          <m:e>
            <m:r>
              <w:rPr>
                <w:rFonts w:ascii="Cambria Math" w:hAnsi="Cambria Math"/>
                <w:sz w:val="24"/>
                <w:szCs w:val="24"/>
                <w:lang w:val="en-AU"/>
              </w:rPr>
              <m:t>c</m:t>
            </m:r>
          </m:e>
        </m:acc>
      </m:oMath>
      <w:r w:rsidRPr="00CE16DD">
        <w:rPr>
          <w:rFonts w:ascii="Times New Roman" w:hAnsi="Times New Roman"/>
          <w:sz w:val="24"/>
          <w:szCs w:val="24"/>
          <w:lang w:val="en-AU"/>
        </w:rPr>
        <w:t>)</w:t>
      </w:r>
      <w:r>
        <w:rPr>
          <w:rFonts w:ascii="Times New Roman" w:hAnsi="Times New Roman"/>
          <w:sz w:val="24"/>
          <w:szCs w:val="24"/>
          <w:lang w:val="en-AU"/>
        </w:rPr>
        <w:t xml:space="preserve">} -1 ], where </w:t>
      </w:r>
      <m:oMath>
        <m:acc>
          <m:accPr>
            <m:ctrlPr>
              <w:rPr>
                <w:rFonts w:ascii="Cambria Math" w:hAnsi="Cambria Math"/>
                <w:i/>
                <w:sz w:val="24"/>
                <w:szCs w:val="24"/>
                <w:lang w:val="en-AU"/>
              </w:rPr>
            </m:ctrlPr>
          </m:accPr>
          <m:e>
            <m:r>
              <w:rPr>
                <w:rFonts w:ascii="Cambria Math" w:hAnsi="Cambria Math"/>
                <w:sz w:val="24"/>
                <w:szCs w:val="24"/>
                <w:lang w:val="en-AU"/>
              </w:rPr>
              <m:t>V</m:t>
            </m:r>
          </m:e>
        </m:acc>
      </m:oMath>
      <w:r w:rsidRPr="00CE16DD">
        <w:rPr>
          <w:rFonts w:ascii="Times New Roman" w:hAnsi="Times New Roman"/>
          <w:sz w:val="24"/>
          <w:szCs w:val="24"/>
          <w:lang w:val="en-AU"/>
        </w:rPr>
        <w:t>(</w:t>
      </w:r>
      <m:oMath>
        <m:acc>
          <m:accPr>
            <m:ctrlPr>
              <w:rPr>
                <w:rFonts w:ascii="Cambria Math" w:hAnsi="Cambria Math"/>
                <w:i/>
                <w:sz w:val="24"/>
                <w:szCs w:val="24"/>
                <w:lang w:val="en-AU"/>
              </w:rPr>
            </m:ctrlPr>
          </m:accPr>
          <m:e>
            <m:r>
              <w:rPr>
                <w:rFonts w:ascii="Cambria Math" w:hAnsi="Cambria Math"/>
                <w:sz w:val="24"/>
                <w:szCs w:val="24"/>
                <w:lang w:val="en-AU"/>
              </w:rPr>
              <m:t>c</m:t>
            </m:r>
          </m:e>
        </m:acc>
      </m:oMath>
      <w:r w:rsidRPr="00CE16DD">
        <w:rPr>
          <w:rFonts w:ascii="Times New Roman" w:hAnsi="Times New Roman"/>
          <w:sz w:val="24"/>
          <w:szCs w:val="24"/>
          <w:lang w:val="en-AU"/>
        </w:rPr>
        <w:t>)</w:t>
      </w:r>
      <w:r>
        <w:rPr>
          <w:rFonts w:ascii="Times New Roman" w:hAnsi="Times New Roman"/>
          <w:sz w:val="24"/>
          <w:szCs w:val="24"/>
          <w:lang w:val="en-AU"/>
        </w:rPr>
        <w:t xml:space="preserve"> is the OLS estimate of the variance of </w:t>
      </w:r>
      <m:oMath>
        <m:acc>
          <m:accPr>
            <m:ctrlPr>
              <w:rPr>
                <w:rFonts w:ascii="Cambria Math" w:hAnsi="Cambria Math"/>
                <w:i/>
                <w:sz w:val="24"/>
                <w:szCs w:val="24"/>
                <w:lang w:val="en-AU"/>
              </w:rPr>
            </m:ctrlPr>
          </m:accPr>
          <m:e>
            <m:r>
              <w:rPr>
                <w:rFonts w:ascii="Cambria Math" w:hAnsi="Cambria Math"/>
                <w:sz w:val="24"/>
                <w:szCs w:val="24"/>
                <w:lang w:val="en-AU"/>
              </w:rPr>
              <m:t>c</m:t>
            </m:r>
          </m:e>
        </m:acc>
      </m:oMath>
      <w:r>
        <w:rPr>
          <w:rFonts w:ascii="Times New Roman" w:hAnsi="Times New Roman"/>
          <w:sz w:val="24"/>
          <w:szCs w:val="24"/>
          <w:lang w:val="en-AU"/>
        </w:rPr>
        <w:t xml:space="preserve"> (Kennedy, 1981). Among the surveyed stud</w:t>
      </w:r>
      <w:r w:rsidR="008B24CD">
        <w:rPr>
          <w:rFonts w:ascii="Times New Roman" w:hAnsi="Times New Roman"/>
          <w:sz w:val="24"/>
          <w:szCs w:val="24"/>
          <w:lang w:val="en-AU"/>
        </w:rPr>
        <w:t xml:space="preserve">y only Nepal et al. (2016) </w:t>
      </w:r>
      <w:r>
        <w:rPr>
          <w:rFonts w:ascii="Times New Roman" w:hAnsi="Times New Roman"/>
          <w:sz w:val="24"/>
          <w:szCs w:val="24"/>
          <w:lang w:val="en-AU"/>
        </w:rPr>
        <w:t>addressed this issue as suggested.</w:t>
      </w:r>
    </w:p>
    <w:p w14:paraId="15FAEFAA" w14:textId="77777777" w:rsidR="00DB7C81" w:rsidRPr="0057100E" w:rsidRDefault="00DB7C81" w:rsidP="00DB7C81">
      <w:pPr>
        <w:spacing w:after="0" w:line="480" w:lineRule="auto"/>
        <w:ind w:firstLine="720"/>
        <w:jc w:val="both"/>
        <w:rPr>
          <w:rFonts w:ascii="Times New Roman" w:hAnsi="Times New Roman"/>
          <w:sz w:val="24"/>
          <w:szCs w:val="24"/>
        </w:rPr>
      </w:pPr>
    </w:p>
    <w:p w14:paraId="52F1314C" w14:textId="77777777" w:rsidR="00B32669" w:rsidRDefault="00B32669" w:rsidP="00B32669">
      <w:pPr>
        <w:pStyle w:val="Titolo2"/>
        <w:rPr>
          <w:lang w:val="en-AU"/>
        </w:rPr>
      </w:pPr>
      <w:bookmarkStart w:id="9" w:name="_Toc487727157"/>
      <w:r>
        <w:rPr>
          <w:lang w:val="en-AU"/>
        </w:rPr>
        <w:t>Structure of the dataset</w:t>
      </w:r>
      <w:bookmarkEnd w:id="9"/>
    </w:p>
    <w:p w14:paraId="09FD02CF" w14:textId="78D0EFEA" w:rsidR="00B32669" w:rsidRPr="001C1D64" w:rsidRDefault="00B32669" w:rsidP="00B32669">
      <w:pPr>
        <w:pStyle w:val="Testocommento"/>
        <w:spacing w:after="0" w:line="480" w:lineRule="auto"/>
        <w:jc w:val="both"/>
        <w:rPr>
          <w:rFonts w:ascii="Times New Roman" w:hAnsi="Times New Roman"/>
          <w:color w:val="000000" w:themeColor="text1"/>
          <w:sz w:val="24"/>
          <w:szCs w:val="24"/>
          <w:lang w:val="en-AU"/>
        </w:rPr>
      </w:pPr>
      <w:r>
        <w:rPr>
          <w:rFonts w:ascii="Times New Roman" w:hAnsi="Times New Roman"/>
          <w:color w:val="000000" w:themeColor="text1"/>
          <w:sz w:val="24"/>
          <w:szCs w:val="24"/>
          <w:lang w:val="en-AU"/>
        </w:rPr>
        <w:t>Most analyses are implemented with</w:t>
      </w:r>
      <w:r w:rsidRPr="00A35085">
        <w:rPr>
          <w:rFonts w:ascii="Times New Roman" w:hAnsi="Times New Roman"/>
          <w:color w:val="000000" w:themeColor="text1"/>
          <w:sz w:val="24"/>
          <w:szCs w:val="24"/>
          <w:lang w:val="en-AU"/>
        </w:rPr>
        <w:t xml:space="preserve"> panel data, while </w:t>
      </w:r>
      <w:r>
        <w:rPr>
          <w:rFonts w:ascii="Times New Roman" w:hAnsi="Times New Roman"/>
          <w:color w:val="000000" w:themeColor="text1"/>
          <w:sz w:val="24"/>
          <w:szCs w:val="24"/>
          <w:lang w:val="en-AU"/>
        </w:rPr>
        <w:t xml:space="preserve">only </w:t>
      </w:r>
      <w:r w:rsidRPr="00A35085">
        <w:rPr>
          <w:rFonts w:ascii="Times New Roman" w:hAnsi="Times New Roman"/>
          <w:color w:val="000000" w:themeColor="text1"/>
          <w:sz w:val="24"/>
          <w:szCs w:val="24"/>
          <w:lang w:val="en-AU"/>
        </w:rPr>
        <w:t xml:space="preserve">a minority focuses </w:t>
      </w:r>
      <w:r>
        <w:rPr>
          <w:rFonts w:ascii="Times New Roman" w:hAnsi="Times New Roman"/>
          <w:color w:val="000000" w:themeColor="text1"/>
          <w:sz w:val="24"/>
          <w:szCs w:val="24"/>
          <w:lang w:val="en-AU"/>
        </w:rPr>
        <w:t>on</w:t>
      </w:r>
      <w:r w:rsidRPr="00A35085">
        <w:rPr>
          <w:rFonts w:ascii="Times New Roman" w:hAnsi="Times New Roman"/>
          <w:color w:val="000000" w:themeColor="text1"/>
          <w:sz w:val="24"/>
          <w:szCs w:val="24"/>
          <w:lang w:val="en-AU"/>
        </w:rPr>
        <w:t xml:space="preserve"> time-series (</w:t>
      </w:r>
      <w:proofErr w:type="spellStart"/>
      <w:r w:rsidRPr="00A35085">
        <w:rPr>
          <w:rFonts w:ascii="Times New Roman" w:hAnsi="Times New Roman"/>
          <w:color w:val="000000" w:themeColor="text1"/>
          <w:sz w:val="24"/>
          <w:szCs w:val="24"/>
          <w:lang w:val="en-AU"/>
        </w:rPr>
        <w:t>Bacchiocchi</w:t>
      </w:r>
      <w:proofErr w:type="spellEnd"/>
      <w:r w:rsidRPr="00A35085">
        <w:rPr>
          <w:rFonts w:ascii="Times New Roman" w:hAnsi="Times New Roman"/>
          <w:color w:val="000000" w:themeColor="text1"/>
          <w:sz w:val="24"/>
          <w:szCs w:val="24"/>
          <w:lang w:val="en-AU"/>
        </w:rPr>
        <w:t xml:space="preserve"> et al., 2005; </w:t>
      </w:r>
      <w:proofErr w:type="spellStart"/>
      <w:r w:rsidRPr="00A35085">
        <w:rPr>
          <w:rFonts w:ascii="Times New Roman" w:hAnsi="Times New Roman"/>
          <w:color w:val="000000" w:themeColor="text1"/>
          <w:sz w:val="24"/>
          <w:szCs w:val="24"/>
          <w:lang w:val="en-AU"/>
        </w:rPr>
        <w:t>Bacchiocchi</w:t>
      </w:r>
      <w:proofErr w:type="spellEnd"/>
      <w:r w:rsidRPr="00A35085">
        <w:rPr>
          <w:rFonts w:ascii="Times New Roman" w:hAnsi="Times New Roman"/>
          <w:color w:val="000000" w:themeColor="text1"/>
          <w:sz w:val="24"/>
          <w:szCs w:val="24"/>
          <w:lang w:val="en-AU"/>
        </w:rPr>
        <w:t xml:space="preserve"> and Florio,</w:t>
      </w:r>
      <w:r>
        <w:rPr>
          <w:rFonts w:ascii="Times New Roman" w:hAnsi="Times New Roman"/>
          <w:color w:val="000000" w:themeColor="text1"/>
          <w:sz w:val="24"/>
          <w:szCs w:val="24"/>
          <w:lang w:val="en-AU"/>
        </w:rPr>
        <w:t xml:space="preserve"> 2008) or</w:t>
      </w:r>
      <w:r w:rsidRPr="00A35085">
        <w:rPr>
          <w:rFonts w:ascii="Times New Roman" w:hAnsi="Times New Roman"/>
          <w:color w:val="000000" w:themeColor="text1"/>
          <w:sz w:val="24"/>
          <w:szCs w:val="24"/>
          <w:lang w:val="en-AU"/>
        </w:rPr>
        <w:t xml:space="preserve"> </w:t>
      </w:r>
      <w:r>
        <w:rPr>
          <w:rFonts w:ascii="Times New Roman" w:hAnsi="Times New Roman"/>
          <w:color w:val="000000" w:themeColor="text1"/>
          <w:sz w:val="24"/>
          <w:szCs w:val="24"/>
          <w:lang w:val="en-AU"/>
        </w:rPr>
        <w:t>cross-section</w:t>
      </w:r>
      <w:r w:rsidR="00BF2ECC">
        <w:rPr>
          <w:rFonts w:ascii="Times New Roman" w:hAnsi="Times New Roman"/>
          <w:color w:val="000000" w:themeColor="text1"/>
          <w:sz w:val="24"/>
          <w:szCs w:val="24"/>
          <w:lang w:val="en-AU"/>
        </w:rPr>
        <w:t>al data</w:t>
      </w:r>
      <w:r>
        <w:rPr>
          <w:rFonts w:ascii="Times New Roman" w:hAnsi="Times New Roman"/>
          <w:color w:val="000000" w:themeColor="text1"/>
          <w:sz w:val="24"/>
          <w:szCs w:val="24"/>
          <w:lang w:val="en-AU"/>
        </w:rPr>
        <w:t xml:space="preserve"> </w:t>
      </w:r>
      <w:r w:rsidRPr="00A35085">
        <w:rPr>
          <w:rFonts w:ascii="Times New Roman" w:hAnsi="Times New Roman"/>
          <w:color w:val="000000" w:themeColor="text1"/>
          <w:sz w:val="24"/>
          <w:szCs w:val="24"/>
          <w:lang w:val="en-AU"/>
        </w:rPr>
        <w:t>(</w:t>
      </w:r>
      <w:proofErr w:type="spellStart"/>
      <w:r w:rsidRPr="00A35085">
        <w:rPr>
          <w:rFonts w:ascii="Times New Roman" w:hAnsi="Times New Roman"/>
          <w:color w:val="000000" w:themeColor="text1"/>
          <w:sz w:val="24"/>
          <w:szCs w:val="24"/>
          <w:lang w:val="en-AU"/>
        </w:rPr>
        <w:t>Nardotto</w:t>
      </w:r>
      <w:proofErr w:type="spellEnd"/>
      <w:r w:rsidRPr="00A35085">
        <w:rPr>
          <w:rFonts w:ascii="Times New Roman" w:hAnsi="Times New Roman"/>
          <w:color w:val="000000" w:themeColor="text1"/>
          <w:sz w:val="24"/>
          <w:szCs w:val="24"/>
          <w:lang w:val="en-AU"/>
        </w:rPr>
        <w:t>, 2015</w:t>
      </w:r>
      <w:r>
        <w:rPr>
          <w:rFonts w:ascii="Times New Roman" w:hAnsi="Times New Roman"/>
          <w:color w:val="000000" w:themeColor="text1"/>
          <w:sz w:val="24"/>
          <w:szCs w:val="24"/>
          <w:lang w:val="en-AU"/>
        </w:rPr>
        <w:t xml:space="preserve">; Ferrari et al., 2001; </w:t>
      </w:r>
      <w:proofErr w:type="spellStart"/>
      <w:r w:rsidRPr="00A35085">
        <w:rPr>
          <w:rFonts w:ascii="Times New Roman" w:hAnsi="Times New Roman"/>
          <w:color w:val="000000" w:themeColor="text1"/>
          <w:sz w:val="24"/>
          <w:szCs w:val="24"/>
          <w:lang w:val="en-AU"/>
        </w:rPr>
        <w:t>Fiorio</w:t>
      </w:r>
      <w:proofErr w:type="spellEnd"/>
      <w:r w:rsidRPr="00A35085">
        <w:rPr>
          <w:rFonts w:ascii="Times New Roman" w:hAnsi="Times New Roman"/>
          <w:color w:val="000000" w:themeColor="text1"/>
          <w:sz w:val="24"/>
          <w:szCs w:val="24"/>
          <w:lang w:val="en-AU"/>
        </w:rPr>
        <w:t xml:space="preserve"> et al.,</w:t>
      </w:r>
      <w:r>
        <w:rPr>
          <w:rFonts w:ascii="Times New Roman" w:hAnsi="Times New Roman"/>
          <w:color w:val="000000" w:themeColor="text1"/>
          <w:sz w:val="24"/>
          <w:szCs w:val="24"/>
          <w:lang w:val="en-AU"/>
        </w:rPr>
        <w:t xml:space="preserve"> 2013, </w:t>
      </w:r>
      <w:proofErr w:type="spellStart"/>
      <w:r w:rsidRPr="00A6627B">
        <w:rPr>
          <w:rFonts w:ascii="Times New Roman" w:hAnsi="Times New Roman"/>
          <w:color w:val="000000" w:themeColor="text1"/>
          <w:sz w:val="24"/>
          <w:szCs w:val="24"/>
          <w:lang w:val="en-AU"/>
        </w:rPr>
        <w:t>Fiorio</w:t>
      </w:r>
      <w:proofErr w:type="spellEnd"/>
      <w:r w:rsidRPr="00A6627B">
        <w:rPr>
          <w:rFonts w:ascii="Times New Roman" w:hAnsi="Times New Roman"/>
          <w:color w:val="000000" w:themeColor="text1"/>
          <w:sz w:val="24"/>
          <w:szCs w:val="24"/>
          <w:lang w:val="en-AU"/>
        </w:rPr>
        <w:t xml:space="preserve"> and Florio, 2001; Florio and Poggi, 2010)</w:t>
      </w:r>
      <w:r w:rsidRPr="004E3AFB">
        <w:rPr>
          <w:rFonts w:ascii="Times New Roman" w:hAnsi="Times New Roman"/>
          <w:color w:val="000000" w:themeColor="text1"/>
          <w:sz w:val="24"/>
          <w:szCs w:val="24"/>
          <w:lang w:val="en-AU"/>
        </w:rPr>
        <w:t>.</w:t>
      </w:r>
      <w:r>
        <w:rPr>
          <w:rFonts w:ascii="Times New Roman" w:hAnsi="Times New Roman"/>
          <w:color w:val="000000" w:themeColor="text1"/>
          <w:sz w:val="24"/>
          <w:szCs w:val="24"/>
          <w:lang w:val="en-AU"/>
        </w:rPr>
        <w:t xml:space="preserve"> </w:t>
      </w:r>
      <w:r w:rsidRPr="004E3AFB">
        <w:rPr>
          <w:rFonts w:ascii="Times New Roman" w:hAnsi="Times New Roman"/>
          <w:color w:val="000000" w:themeColor="text1"/>
          <w:sz w:val="24"/>
          <w:szCs w:val="24"/>
          <w:lang w:val="en-AU"/>
        </w:rPr>
        <w:t>While data availability</w:t>
      </w:r>
      <w:r w:rsidR="00BF2ECC">
        <w:rPr>
          <w:rFonts w:ascii="Times New Roman" w:hAnsi="Times New Roman"/>
          <w:color w:val="000000" w:themeColor="text1"/>
          <w:sz w:val="24"/>
          <w:szCs w:val="24"/>
          <w:lang w:val="en-AU"/>
        </w:rPr>
        <w:t xml:space="preserve"> plays a key role in this choice</w:t>
      </w:r>
      <w:r w:rsidRPr="004E3AFB">
        <w:rPr>
          <w:rFonts w:ascii="Times New Roman" w:hAnsi="Times New Roman"/>
          <w:color w:val="000000" w:themeColor="text1"/>
          <w:sz w:val="24"/>
          <w:szCs w:val="24"/>
          <w:lang w:val="en-AU"/>
        </w:rPr>
        <w:t xml:space="preserve">, the use of longitudinal rather than cross-sectional datasets has consequences on the reliability of the estimates. Time-series and panel estimators allow to control for correlated effects, taking care of fixed or time-varying omitted variables, while cross-section estimators may be biased in the presence of such correlated effects. </w:t>
      </w:r>
      <w:r>
        <w:rPr>
          <w:rFonts w:ascii="Times New Roman" w:hAnsi="Times New Roman"/>
          <w:color w:val="000000" w:themeColor="text1"/>
          <w:sz w:val="24"/>
          <w:szCs w:val="24"/>
          <w:lang w:val="en-AU"/>
        </w:rPr>
        <w:t>In the case of panel and time-series data</w:t>
      </w:r>
      <w:r w:rsidR="00BF2ECC">
        <w:rPr>
          <w:rFonts w:ascii="Times New Roman" w:hAnsi="Times New Roman"/>
          <w:color w:val="000000" w:themeColor="text1"/>
          <w:sz w:val="24"/>
          <w:szCs w:val="24"/>
          <w:lang w:val="en-AU"/>
        </w:rPr>
        <w:t>,</w:t>
      </w:r>
      <w:r>
        <w:rPr>
          <w:rFonts w:ascii="Times New Roman" w:hAnsi="Times New Roman"/>
          <w:color w:val="000000" w:themeColor="text1"/>
          <w:sz w:val="24"/>
          <w:szCs w:val="24"/>
          <w:lang w:val="en-AU"/>
        </w:rPr>
        <w:t xml:space="preserve"> the choice of the </w:t>
      </w:r>
      <w:r w:rsidR="00BF2ECC">
        <w:rPr>
          <w:rFonts w:ascii="Times New Roman" w:hAnsi="Times New Roman"/>
          <w:color w:val="000000" w:themeColor="text1"/>
          <w:sz w:val="24"/>
          <w:szCs w:val="24"/>
          <w:lang w:val="en-AU"/>
        </w:rPr>
        <w:t>time</w:t>
      </w:r>
      <w:r>
        <w:rPr>
          <w:rFonts w:ascii="Times New Roman" w:hAnsi="Times New Roman"/>
          <w:color w:val="000000" w:themeColor="text1"/>
          <w:sz w:val="24"/>
          <w:szCs w:val="24"/>
          <w:lang w:val="en-AU"/>
        </w:rPr>
        <w:t xml:space="preserve"> </w:t>
      </w:r>
      <w:r w:rsidR="00BF2ECC">
        <w:rPr>
          <w:rFonts w:ascii="Times New Roman" w:hAnsi="Times New Roman"/>
          <w:color w:val="000000" w:themeColor="text1"/>
          <w:sz w:val="24"/>
          <w:szCs w:val="24"/>
          <w:lang w:val="en-AU"/>
        </w:rPr>
        <w:t xml:space="preserve">period </w:t>
      </w:r>
      <w:r>
        <w:rPr>
          <w:rFonts w:ascii="Times New Roman" w:hAnsi="Times New Roman"/>
          <w:color w:val="000000" w:themeColor="text1"/>
          <w:sz w:val="24"/>
          <w:szCs w:val="24"/>
          <w:lang w:val="en-AU"/>
        </w:rPr>
        <w:t>poses a trade-off between the efficiency of the estimates and the risk of inflati</w:t>
      </w:r>
      <w:r w:rsidR="00911445">
        <w:rPr>
          <w:rFonts w:ascii="Times New Roman" w:hAnsi="Times New Roman"/>
          <w:color w:val="000000" w:themeColor="text1"/>
          <w:sz w:val="24"/>
          <w:szCs w:val="24"/>
          <w:lang w:val="en-AU"/>
        </w:rPr>
        <w:t>ng non-random measurement error</w:t>
      </w:r>
      <w:r>
        <w:rPr>
          <w:rFonts w:ascii="Times New Roman" w:hAnsi="Times New Roman"/>
          <w:color w:val="000000" w:themeColor="text1"/>
          <w:sz w:val="24"/>
          <w:szCs w:val="24"/>
          <w:lang w:val="en-AU"/>
        </w:rPr>
        <w:t xml:space="preserve"> due to the fact that</w:t>
      </w:r>
      <w:r w:rsidRPr="00BA0E8E">
        <w:rPr>
          <w:rFonts w:ascii="Times New Roman" w:hAnsi="Times New Roman"/>
          <w:sz w:val="24"/>
          <w:szCs w:val="24"/>
          <w:lang w:val="en-AU"/>
        </w:rPr>
        <w:t xml:space="preserve"> long time series are more precisely measured in the present than in the past.</w:t>
      </w:r>
      <w:r>
        <w:rPr>
          <w:rFonts w:ascii="Times New Roman" w:hAnsi="Times New Roman"/>
          <w:sz w:val="24"/>
          <w:szCs w:val="24"/>
          <w:lang w:val="en-AU"/>
        </w:rPr>
        <w:t xml:space="preserve"> </w:t>
      </w:r>
      <w:r w:rsidR="00BF2ECC">
        <w:rPr>
          <w:rFonts w:ascii="Times New Roman" w:hAnsi="Times New Roman"/>
          <w:sz w:val="24"/>
          <w:szCs w:val="24"/>
          <w:lang w:val="en-AU"/>
        </w:rPr>
        <w:t xml:space="preserve">A case in point is </w:t>
      </w:r>
      <w:r>
        <w:rPr>
          <w:rFonts w:ascii="Times New Roman" w:hAnsi="Times New Roman"/>
          <w:sz w:val="24"/>
          <w:szCs w:val="24"/>
          <w:lang w:val="en-AU"/>
        </w:rPr>
        <w:t>the ETCR database</w:t>
      </w:r>
      <w:r w:rsidR="00BF2ECC">
        <w:rPr>
          <w:rFonts w:ascii="Times New Roman" w:hAnsi="Times New Roman"/>
          <w:sz w:val="24"/>
          <w:szCs w:val="24"/>
          <w:lang w:val="en-AU"/>
        </w:rPr>
        <w:t>:</w:t>
      </w:r>
      <w:r>
        <w:rPr>
          <w:rFonts w:ascii="Times New Roman" w:hAnsi="Times New Roman"/>
          <w:sz w:val="24"/>
          <w:szCs w:val="24"/>
          <w:lang w:val="en-AU"/>
        </w:rPr>
        <w:t xml:space="preserve"> </w:t>
      </w:r>
      <w:r w:rsidR="00BF2ECC">
        <w:rPr>
          <w:rFonts w:ascii="Times New Roman" w:hAnsi="Times New Roman"/>
          <w:sz w:val="24"/>
          <w:szCs w:val="24"/>
          <w:lang w:val="en-AU"/>
        </w:rPr>
        <w:t>its</w:t>
      </w:r>
      <w:r>
        <w:rPr>
          <w:rFonts w:ascii="Times New Roman" w:hAnsi="Times New Roman"/>
          <w:sz w:val="24"/>
          <w:szCs w:val="24"/>
          <w:lang w:val="en-AU"/>
        </w:rPr>
        <w:t xml:space="preserve"> extension backward in time is expected to create a systematic measurement </w:t>
      </w:r>
      <w:r w:rsidR="00BF2ECC">
        <w:rPr>
          <w:rFonts w:ascii="Times New Roman" w:hAnsi="Times New Roman"/>
          <w:sz w:val="24"/>
          <w:szCs w:val="24"/>
          <w:lang w:val="en-AU"/>
        </w:rPr>
        <w:t>error, given that</w:t>
      </w:r>
      <w:r>
        <w:rPr>
          <w:rFonts w:ascii="Times New Roman" w:hAnsi="Times New Roman"/>
          <w:sz w:val="24"/>
          <w:szCs w:val="24"/>
          <w:lang w:val="en-AU"/>
        </w:rPr>
        <w:t xml:space="preserve"> the quality o</w:t>
      </w:r>
      <w:r w:rsidR="00BF2ECC">
        <w:rPr>
          <w:rFonts w:ascii="Times New Roman" w:hAnsi="Times New Roman"/>
          <w:sz w:val="24"/>
          <w:szCs w:val="24"/>
          <w:lang w:val="en-AU"/>
        </w:rPr>
        <w:t>f</w:t>
      </w:r>
      <w:r>
        <w:rPr>
          <w:rFonts w:ascii="Times New Roman" w:hAnsi="Times New Roman"/>
          <w:sz w:val="24"/>
          <w:szCs w:val="24"/>
          <w:lang w:val="en-AU"/>
        </w:rPr>
        <w:t xml:space="preserve"> data</w:t>
      </w:r>
      <w:r w:rsidR="00BF2ECC">
        <w:rPr>
          <w:rFonts w:ascii="Times New Roman" w:hAnsi="Times New Roman"/>
          <w:sz w:val="24"/>
          <w:szCs w:val="24"/>
          <w:lang w:val="en-AU"/>
        </w:rPr>
        <w:t xml:space="preserve"> is</w:t>
      </w:r>
      <w:r>
        <w:rPr>
          <w:rFonts w:ascii="Times New Roman" w:hAnsi="Times New Roman"/>
          <w:sz w:val="24"/>
          <w:szCs w:val="24"/>
          <w:lang w:val="en-AU"/>
        </w:rPr>
        <w:t xml:space="preserve"> probably correlated with time. In </w:t>
      </w:r>
      <w:r w:rsidR="00781A0C">
        <w:rPr>
          <w:rFonts w:ascii="Times New Roman" w:hAnsi="Times New Roman"/>
          <w:sz w:val="24"/>
          <w:szCs w:val="24"/>
          <w:lang w:val="en-AU"/>
        </w:rPr>
        <w:t>fact</w:t>
      </w:r>
      <w:r>
        <w:rPr>
          <w:rFonts w:ascii="Times New Roman" w:hAnsi="Times New Roman"/>
          <w:sz w:val="24"/>
          <w:szCs w:val="24"/>
          <w:lang w:val="en-AU"/>
        </w:rPr>
        <w:t>, the reconstruction of data and smaller coverage for the early part of the sample</w:t>
      </w:r>
      <w:r w:rsidR="00781A0C">
        <w:rPr>
          <w:rFonts w:ascii="Times New Roman" w:hAnsi="Times New Roman"/>
          <w:sz w:val="24"/>
          <w:szCs w:val="24"/>
          <w:lang w:val="en-AU"/>
        </w:rPr>
        <w:t xml:space="preserve"> makes d</w:t>
      </w:r>
      <w:r>
        <w:rPr>
          <w:rFonts w:ascii="Times New Roman" w:hAnsi="Times New Roman"/>
          <w:sz w:val="24"/>
          <w:szCs w:val="24"/>
          <w:lang w:val="en-AU"/>
        </w:rPr>
        <w:t xml:space="preserve">ata in </w:t>
      </w:r>
      <w:r w:rsidR="00781A0C">
        <w:rPr>
          <w:rFonts w:ascii="Times New Roman" w:hAnsi="Times New Roman"/>
          <w:sz w:val="24"/>
          <w:szCs w:val="24"/>
          <w:lang w:val="en-AU"/>
        </w:rPr>
        <w:t>m</w:t>
      </w:r>
      <w:r>
        <w:rPr>
          <w:rFonts w:ascii="Times New Roman" w:hAnsi="Times New Roman"/>
          <w:sz w:val="24"/>
          <w:szCs w:val="24"/>
          <w:lang w:val="en-AU"/>
        </w:rPr>
        <w:t>ost recent years more accurate than in the past.</w:t>
      </w:r>
    </w:p>
    <w:p w14:paraId="4A617CA4" w14:textId="77777777" w:rsidR="00B32669" w:rsidRPr="0070423D" w:rsidRDefault="00B32669" w:rsidP="00B32669">
      <w:pPr>
        <w:rPr>
          <w:lang w:val="en-AU"/>
        </w:rPr>
      </w:pPr>
    </w:p>
    <w:p w14:paraId="18F77752" w14:textId="468A53C5" w:rsidR="00B32669" w:rsidRDefault="00B32669" w:rsidP="00B32669">
      <w:pPr>
        <w:pStyle w:val="Titolo2"/>
        <w:rPr>
          <w:lang w:val="en-AU"/>
        </w:rPr>
      </w:pPr>
      <w:bookmarkStart w:id="10" w:name="_Toc487727158"/>
      <w:r>
        <w:rPr>
          <w:lang w:val="en-AU"/>
        </w:rPr>
        <w:t>Geograph</w:t>
      </w:r>
      <w:r w:rsidR="00BF2ECC">
        <w:rPr>
          <w:lang w:val="en-AU"/>
        </w:rPr>
        <w:t>y, industr</w:t>
      </w:r>
      <w:r w:rsidR="00521260">
        <w:rPr>
          <w:lang w:val="en-AU"/>
        </w:rPr>
        <w:t>ies</w:t>
      </w:r>
      <w:r>
        <w:rPr>
          <w:lang w:val="en-AU"/>
        </w:rPr>
        <w:t xml:space="preserve"> </w:t>
      </w:r>
      <w:bookmarkEnd w:id="10"/>
      <w:r w:rsidR="00BF2ECC">
        <w:rPr>
          <w:lang w:val="en-AU"/>
        </w:rPr>
        <w:t>and sectors</w:t>
      </w:r>
    </w:p>
    <w:p w14:paraId="42E84BF2" w14:textId="0C712ABE" w:rsidR="00B32669" w:rsidRPr="00B221FD" w:rsidRDefault="00B32669" w:rsidP="00B221FD">
      <w:pPr>
        <w:spacing w:after="0" w:line="480" w:lineRule="auto"/>
        <w:jc w:val="both"/>
        <w:rPr>
          <w:rFonts w:ascii="Times New Roman" w:hAnsi="Times New Roman"/>
          <w:color w:val="000000" w:themeColor="text1"/>
          <w:sz w:val="24"/>
          <w:szCs w:val="24"/>
        </w:rPr>
      </w:pPr>
      <w:r w:rsidRPr="00F234E7">
        <w:rPr>
          <w:rFonts w:ascii="Times New Roman" w:hAnsi="Times New Roman"/>
          <w:color w:val="000000" w:themeColor="text1"/>
          <w:sz w:val="24"/>
          <w:szCs w:val="24"/>
          <w:lang w:val="en-AU"/>
        </w:rPr>
        <w:t>Another relevant issue that researcher</w:t>
      </w:r>
      <w:r w:rsidR="00781A0C">
        <w:rPr>
          <w:rFonts w:ascii="Times New Roman" w:hAnsi="Times New Roman"/>
          <w:color w:val="000000" w:themeColor="text1"/>
          <w:sz w:val="24"/>
          <w:szCs w:val="24"/>
          <w:lang w:val="en-AU"/>
        </w:rPr>
        <w:t>s</w:t>
      </w:r>
      <w:r w:rsidRPr="00F234E7">
        <w:rPr>
          <w:rFonts w:ascii="Times New Roman" w:hAnsi="Times New Roman"/>
          <w:color w:val="000000" w:themeColor="text1"/>
          <w:sz w:val="24"/>
          <w:szCs w:val="24"/>
          <w:lang w:val="en-AU"/>
        </w:rPr>
        <w:t xml:space="preserve"> face is the choice of countries and industries </w:t>
      </w:r>
      <w:r w:rsidR="00781A0C">
        <w:rPr>
          <w:rFonts w:ascii="Times New Roman" w:hAnsi="Times New Roman"/>
          <w:color w:val="000000" w:themeColor="text1"/>
          <w:sz w:val="24"/>
          <w:szCs w:val="24"/>
          <w:lang w:val="en-AU"/>
        </w:rPr>
        <w:t>to</w:t>
      </w:r>
      <w:r w:rsidRPr="00F234E7">
        <w:rPr>
          <w:rFonts w:ascii="Times New Roman" w:hAnsi="Times New Roman"/>
          <w:color w:val="000000" w:themeColor="text1"/>
          <w:sz w:val="24"/>
          <w:szCs w:val="24"/>
          <w:lang w:val="en-AU"/>
        </w:rPr>
        <w:t xml:space="preserve"> be included in the analysis.</w:t>
      </w:r>
      <w:r>
        <w:t xml:space="preserve"> </w:t>
      </w:r>
      <w:r w:rsidR="00781A0C">
        <w:rPr>
          <w:rFonts w:ascii="Times New Roman" w:hAnsi="Times New Roman"/>
          <w:color w:val="000000" w:themeColor="text1"/>
          <w:sz w:val="24"/>
          <w:szCs w:val="24"/>
          <w:lang w:val="en-AU"/>
        </w:rPr>
        <w:t>W</w:t>
      </w:r>
      <w:r>
        <w:rPr>
          <w:rFonts w:ascii="Times New Roman" w:hAnsi="Times New Roman"/>
          <w:sz w:val="24"/>
          <w:szCs w:val="24"/>
          <w:lang w:val="en-AU"/>
        </w:rPr>
        <w:t>hen comparing the outcome of reforms across countries,</w:t>
      </w:r>
      <w:r w:rsidRPr="00BA0E8E">
        <w:rPr>
          <w:rFonts w:ascii="Times New Roman" w:hAnsi="Times New Roman"/>
          <w:sz w:val="24"/>
          <w:szCs w:val="24"/>
          <w:lang w:val="en-AU"/>
        </w:rPr>
        <w:t xml:space="preserve"> </w:t>
      </w:r>
      <w:r>
        <w:rPr>
          <w:rFonts w:ascii="Times New Roman" w:hAnsi="Times New Roman"/>
          <w:sz w:val="24"/>
          <w:szCs w:val="24"/>
          <w:lang w:val="en-AU"/>
        </w:rPr>
        <w:t xml:space="preserve">reform proxies and more generally data </w:t>
      </w:r>
      <w:r w:rsidRPr="00BA0E8E">
        <w:rPr>
          <w:rFonts w:ascii="Times New Roman" w:hAnsi="Times New Roman"/>
          <w:sz w:val="24"/>
          <w:szCs w:val="24"/>
          <w:lang w:val="en-AU"/>
        </w:rPr>
        <w:t xml:space="preserve">are </w:t>
      </w:r>
      <w:r>
        <w:rPr>
          <w:rFonts w:ascii="Times New Roman" w:hAnsi="Times New Roman"/>
          <w:sz w:val="24"/>
          <w:szCs w:val="24"/>
          <w:lang w:val="en-AU"/>
        </w:rPr>
        <w:t xml:space="preserve">expected to be systematically more </w:t>
      </w:r>
      <w:r w:rsidRPr="00BA0E8E">
        <w:rPr>
          <w:rFonts w:ascii="Times New Roman" w:hAnsi="Times New Roman"/>
          <w:sz w:val="24"/>
          <w:szCs w:val="24"/>
          <w:lang w:val="en-AU"/>
        </w:rPr>
        <w:t xml:space="preserve">accurate for some </w:t>
      </w:r>
      <w:r>
        <w:rPr>
          <w:rFonts w:ascii="Times New Roman" w:hAnsi="Times New Roman"/>
          <w:sz w:val="24"/>
          <w:szCs w:val="24"/>
          <w:lang w:val="en-AU"/>
        </w:rPr>
        <w:t>regions than for others</w:t>
      </w:r>
      <w:r w:rsidRPr="00BA0E8E">
        <w:rPr>
          <w:rFonts w:ascii="Times New Roman" w:hAnsi="Times New Roman"/>
          <w:sz w:val="24"/>
          <w:szCs w:val="24"/>
          <w:lang w:val="en-AU"/>
        </w:rPr>
        <w:t xml:space="preserve"> (</w:t>
      </w:r>
      <w:proofErr w:type="spellStart"/>
      <w:r w:rsidRPr="00BA0E8E">
        <w:rPr>
          <w:rFonts w:ascii="Times New Roman" w:hAnsi="Times New Roman"/>
          <w:sz w:val="24"/>
          <w:szCs w:val="24"/>
          <w:lang w:val="en-AU"/>
        </w:rPr>
        <w:t>Albouy</w:t>
      </w:r>
      <w:proofErr w:type="spellEnd"/>
      <w:r w:rsidRPr="00BA0E8E">
        <w:rPr>
          <w:rFonts w:ascii="Times New Roman" w:hAnsi="Times New Roman"/>
          <w:sz w:val="24"/>
          <w:szCs w:val="24"/>
          <w:lang w:val="en-AU"/>
        </w:rPr>
        <w:t>, 2012)</w:t>
      </w:r>
      <w:r>
        <w:rPr>
          <w:rFonts w:ascii="Times New Roman" w:hAnsi="Times New Roman"/>
          <w:sz w:val="24"/>
          <w:szCs w:val="24"/>
          <w:lang w:val="en-AU"/>
        </w:rPr>
        <w:t>.</w:t>
      </w:r>
      <w:r w:rsidRPr="00BA0E8E">
        <w:rPr>
          <w:rFonts w:ascii="Times New Roman" w:hAnsi="Times New Roman"/>
          <w:sz w:val="24"/>
          <w:szCs w:val="24"/>
          <w:lang w:val="en-AU"/>
        </w:rPr>
        <w:t xml:space="preserve"> </w:t>
      </w:r>
      <w:r>
        <w:rPr>
          <w:rFonts w:ascii="Times New Roman" w:hAnsi="Times New Roman"/>
          <w:sz w:val="24"/>
          <w:szCs w:val="24"/>
          <w:lang w:val="en-AU"/>
        </w:rPr>
        <w:t xml:space="preserve">This might be an issue in studies comparing a large number of </w:t>
      </w:r>
      <w:r w:rsidR="00781A0C">
        <w:rPr>
          <w:rFonts w:ascii="Times New Roman" w:hAnsi="Times New Roman"/>
          <w:sz w:val="24"/>
          <w:szCs w:val="24"/>
          <w:lang w:val="en-AU"/>
        </w:rPr>
        <w:t>heteroge</w:t>
      </w:r>
      <w:r w:rsidR="00521260">
        <w:rPr>
          <w:rFonts w:ascii="Times New Roman" w:hAnsi="Times New Roman"/>
          <w:sz w:val="24"/>
          <w:szCs w:val="24"/>
          <w:lang w:val="en-AU"/>
        </w:rPr>
        <w:t>neous countries</w:t>
      </w:r>
      <w:r w:rsidR="00781A0C">
        <w:rPr>
          <w:rFonts w:ascii="Times New Roman" w:hAnsi="Times New Roman"/>
          <w:sz w:val="24"/>
          <w:szCs w:val="24"/>
          <w:lang w:val="en-AU"/>
        </w:rPr>
        <w:t xml:space="preserve"> (see N</w:t>
      </w:r>
      <w:r>
        <w:rPr>
          <w:rFonts w:ascii="Times New Roman" w:hAnsi="Times New Roman"/>
          <w:sz w:val="24"/>
          <w:szCs w:val="24"/>
          <w:lang w:val="en-AU"/>
        </w:rPr>
        <w:t>agayama</w:t>
      </w:r>
      <w:r w:rsidR="00781A0C">
        <w:rPr>
          <w:rFonts w:ascii="Times New Roman" w:hAnsi="Times New Roman"/>
          <w:sz w:val="24"/>
          <w:szCs w:val="24"/>
          <w:lang w:val="en-AU"/>
        </w:rPr>
        <w:t xml:space="preserve">, </w:t>
      </w:r>
      <w:r>
        <w:rPr>
          <w:rFonts w:ascii="Times New Roman" w:hAnsi="Times New Roman"/>
          <w:sz w:val="24"/>
          <w:szCs w:val="24"/>
          <w:lang w:val="en-AU"/>
        </w:rPr>
        <w:t>2007, 2009</w:t>
      </w:r>
      <w:r w:rsidR="00781A0C">
        <w:rPr>
          <w:rFonts w:ascii="Times New Roman" w:hAnsi="Times New Roman"/>
          <w:sz w:val="24"/>
          <w:szCs w:val="24"/>
          <w:lang w:val="en-AU"/>
        </w:rPr>
        <w:t xml:space="preserve">; </w:t>
      </w:r>
      <w:proofErr w:type="spellStart"/>
      <w:r>
        <w:rPr>
          <w:rFonts w:ascii="Times New Roman" w:hAnsi="Times New Roman"/>
          <w:sz w:val="24"/>
          <w:szCs w:val="24"/>
          <w:lang w:val="en-AU"/>
        </w:rPr>
        <w:t>Erdogdu</w:t>
      </w:r>
      <w:proofErr w:type="spellEnd"/>
      <w:r w:rsidR="00781A0C">
        <w:rPr>
          <w:rFonts w:ascii="Times New Roman" w:hAnsi="Times New Roman"/>
          <w:sz w:val="24"/>
          <w:szCs w:val="24"/>
          <w:lang w:val="en-AU"/>
        </w:rPr>
        <w:t xml:space="preserve">, </w:t>
      </w:r>
      <w:r>
        <w:rPr>
          <w:rFonts w:ascii="Times New Roman" w:hAnsi="Times New Roman"/>
          <w:sz w:val="24"/>
          <w:szCs w:val="24"/>
          <w:lang w:val="en-AU"/>
        </w:rPr>
        <w:t>2001a, 2011b</w:t>
      </w:r>
      <w:r w:rsidR="00781A0C">
        <w:rPr>
          <w:rFonts w:ascii="Times New Roman" w:hAnsi="Times New Roman"/>
          <w:sz w:val="24"/>
          <w:szCs w:val="24"/>
          <w:lang w:val="en-AU"/>
        </w:rPr>
        <w:t xml:space="preserve">; </w:t>
      </w:r>
      <w:proofErr w:type="spellStart"/>
      <w:r w:rsidR="00781A0C">
        <w:rPr>
          <w:rFonts w:ascii="Times New Roman" w:hAnsi="Times New Roman"/>
          <w:sz w:val="24"/>
          <w:szCs w:val="24"/>
          <w:lang w:val="en-AU"/>
        </w:rPr>
        <w:t>Prati</w:t>
      </w:r>
      <w:proofErr w:type="spellEnd"/>
      <w:r w:rsidR="00781A0C">
        <w:rPr>
          <w:rFonts w:ascii="Times New Roman" w:hAnsi="Times New Roman"/>
          <w:sz w:val="24"/>
          <w:szCs w:val="24"/>
          <w:lang w:val="en-AU"/>
        </w:rPr>
        <w:t xml:space="preserve"> et al. </w:t>
      </w:r>
      <w:r>
        <w:rPr>
          <w:rFonts w:ascii="Times New Roman" w:hAnsi="Times New Roman"/>
          <w:sz w:val="24"/>
          <w:szCs w:val="24"/>
          <w:lang w:val="en-AU"/>
        </w:rPr>
        <w:t>2013</w:t>
      </w:r>
      <w:r w:rsidR="00781A0C">
        <w:rPr>
          <w:rFonts w:ascii="Times New Roman" w:hAnsi="Times New Roman"/>
          <w:sz w:val="24"/>
          <w:szCs w:val="24"/>
          <w:lang w:val="en-AU"/>
        </w:rPr>
        <w:t xml:space="preserve">; Howard and </w:t>
      </w:r>
      <w:proofErr w:type="spellStart"/>
      <w:r w:rsidR="00781A0C">
        <w:rPr>
          <w:rFonts w:ascii="Times New Roman" w:hAnsi="Times New Roman"/>
          <w:sz w:val="24"/>
          <w:szCs w:val="24"/>
          <w:lang w:val="en-AU"/>
        </w:rPr>
        <w:t>Mazaheri</w:t>
      </w:r>
      <w:proofErr w:type="spellEnd"/>
      <w:r w:rsidR="00781A0C">
        <w:rPr>
          <w:rFonts w:ascii="Times New Roman" w:hAnsi="Times New Roman"/>
          <w:sz w:val="24"/>
          <w:szCs w:val="24"/>
          <w:lang w:val="en-AU"/>
        </w:rPr>
        <w:t xml:space="preserve">, </w:t>
      </w:r>
      <w:r>
        <w:rPr>
          <w:rFonts w:ascii="Times New Roman" w:hAnsi="Times New Roman"/>
          <w:sz w:val="24"/>
          <w:szCs w:val="24"/>
          <w:lang w:val="en-AU"/>
        </w:rPr>
        <w:t>2009)</w:t>
      </w:r>
      <w:r w:rsidR="00781A0C">
        <w:rPr>
          <w:rFonts w:ascii="Times New Roman" w:hAnsi="Times New Roman"/>
          <w:sz w:val="24"/>
          <w:szCs w:val="24"/>
          <w:lang w:val="en-AU"/>
        </w:rPr>
        <w:t>.</w:t>
      </w:r>
      <w:r>
        <w:rPr>
          <w:rFonts w:ascii="Times New Roman" w:hAnsi="Times New Roman"/>
          <w:sz w:val="24"/>
          <w:szCs w:val="24"/>
          <w:lang w:val="en-AU"/>
        </w:rPr>
        <w:t xml:space="preserve"> </w:t>
      </w:r>
      <w:r w:rsidR="00B221FD">
        <w:rPr>
          <w:rFonts w:ascii="Times New Roman" w:hAnsi="Times New Roman"/>
          <w:sz w:val="24"/>
          <w:szCs w:val="24"/>
          <w:lang w:val="en-AU"/>
        </w:rPr>
        <w:t xml:space="preserve">Moreover, the </w:t>
      </w:r>
      <w:r w:rsidR="00521260">
        <w:rPr>
          <w:rFonts w:ascii="Times New Roman" w:hAnsi="Times New Roman"/>
          <w:sz w:val="24"/>
          <w:szCs w:val="24"/>
          <w:lang w:val="en-AU"/>
        </w:rPr>
        <w:t xml:space="preserve">operative definition of particular </w:t>
      </w:r>
      <w:r w:rsidR="00B221FD" w:rsidRPr="004E3AFB">
        <w:rPr>
          <w:rFonts w:ascii="Times New Roman" w:hAnsi="Times New Roman"/>
          <w:sz w:val="24"/>
          <w:szCs w:val="24"/>
          <w:lang w:val="en-AU"/>
        </w:rPr>
        <w:t>reform</w:t>
      </w:r>
      <w:r w:rsidR="00521260">
        <w:rPr>
          <w:rFonts w:ascii="Times New Roman" w:hAnsi="Times New Roman"/>
          <w:sz w:val="24"/>
          <w:szCs w:val="24"/>
          <w:lang w:val="en-AU"/>
        </w:rPr>
        <w:t>s</w:t>
      </w:r>
      <w:r w:rsidR="00B221FD">
        <w:rPr>
          <w:rFonts w:ascii="Times New Roman" w:hAnsi="Times New Roman"/>
          <w:sz w:val="24"/>
          <w:szCs w:val="24"/>
          <w:lang w:val="en-AU"/>
        </w:rPr>
        <w:t xml:space="preserve"> often varies across </w:t>
      </w:r>
      <w:r w:rsidR="00B221FD">
        <w:rPr>
          <w:rFonts w:ascii="Times New Roman" w:hAnsi="Times New Roman"/>
          <w:sz w:val="24"/>
          <w:szCs w:val="24"/>
          <w:lang w:val="en-AU"/>
        </w:rPr>
        <w:lastRenderedPageBreak/>
        <w:t>countries</w:t>
      </w:r>
      <w:r w:rsidR="00521260">
        <w:rPr>
          <w:rFonts w:ascii="Times New Roman" w:hAnsi="Times New Roman"/>
          <w:sz w:val="24"/>
          <w:szCs w:val="24"/>
          <w:lang w:val="en-AU"/>
        </w:rPr>
        <w:t>.</w:t>
      </w:r>
      <w:r w:rsidR="00B221FD">
        <w:rPr>
          <w:rFonts w:ascii="Times New Roman" w:hAnsi="Times New Roman"/>
          <w:sz w:val="24"/>
          <w:szCs w:val="24"/>
          <w:lang w:val="en-AU"/>
        </w:rPr>
        <w:t xml:space="preserve"> </w:t>
      </w:r>
      <w:r w:rsidR="00B221FD" w:rsidRPr="004E3AFB">
        <w:rPr>
          <w:rFonts w:ascii="Times New Roman" w:hAnsi="Times New Roman"/>
          <w:sz w:val="24"/>
          <w:szCs w:val="24"/>
          <w:lang w:val="en-AU"/>
        </w:rPr>
        <w:t>For example, the term unbundling</w:t>
      </w:r>
      <w:r w:rsidR="00B221FD">
        <w:rPr>
          <w:rFonts w:ascii="Times New Roman" w:hAnsi="Times New Roman"/>
          <w:sz w:val="24"/>
          <w:szCs w:val="24"/>
          <w:lang w:val="en-AU"/>
        </w:rPr>
        <w:t xml:space="preserve"> assume</w:t>
      </w:r>
      <w:r w:rsidR="00521260">
        <w:rPr>
          <w:rFonts w:ascii="Times New Roman" w:hAnsi="Times New Roman"/>
          <w:sz w:val="24"/>
          <w:szCs w:val="24"/>
          <w:lang w:val="en-AU"/>
        </w:rPr>
        <w:t>s</w:t>
      </w:r>
      <w:r w:rsidR="00B221FD">
        <w:rPr>
          <w:rFonts w:ascii="Times New Roman" w:hAnsi="Times New Roman"/>
          <w:sz w:val="24"/>
          <w:szCs w:val="24"/>
          <w:lang w:val="en-AU"/>
        </w:rPr>
        <w:t xml:space="preserve"> different meanings according to specific aspects of the legislation. </w:t>
      </w:r>
      <w:r w:rsidR="00521260">
        <w:rPr>
          <w:rFonts w:ascii="Times New Roman" w:hAnsi="Times New Roman"/>
          <w:sz w:val="24"/>
          <w:szCs w:val="24"/>
          <w:lang w:val="en-AU"/>
        </w:rPr>
        <w:t>I</w:t>
      </w:r>
      <w:r w:rsidR="00781A0C">
        <w:rPr>
          <w:rFonts w:ascii="Times New Roman" w:hAnsi="Times New Roman"/>
          <w:sz w:val="24"/>
          <w:szCs w:val="24"/>
          <w:lang w:val="en-AU"/>
        </w:rPr>
        <w:t xml:space="preserve">t is </w:t>
      </w:r>
      <w:r w:rsidR="00521260">
        <w:rPr>
          <w:rFonts w:ascii="Times New Roman" w:hAnsi="Times New Roman"/>
          <w:sz w:val="24"/>
          <w:szCs w:val="24"/>
          <w:lang w:val="en-AU"/>
        </w:rPr>
        <w:t xml:space="preserve">therefore </w:t>
      </w:r>
      <w:r w:rsidR="00781A0C">
        <w:rPr>
          <w:rFonts w:ascii="Times New Roman" w:hAnsi="Times New Roman"/>
          <w:sz w:val="24"/>
          <w:szCs w:val="24"/>
          <w:lang w:val="en-AU"/>
        </w:rPr>
        <w:t xml:space="preserve">often preferred to </w:t>
      </w:r>
      <w:r>
        <w:rPr>
          <w:rFonts w:ascii="Times New Roman" w:hAnsi="Times New Roman"/>
          <w:sz w:val="24"/>
          <w:szCs w:val="24"/>
          <w:lang w:val="en-AU"/>
        </w:rPr>
        <w:t xml:space="preserve">focus on a narrower and more homogeneous set of countries, like OECD </w:t>
      </w:r>
      <w:r w:rsidR="00521260">
        <w:rPr>
          <w:rFonts w:ascii="Times New Roman" w:hAnsi="Times New Roman"/>
          <w:sz w:val="24"/>
          <w:szCs w:val="24"/>
          <w:lang w:val="en-AU"/>
        </w:rPr>
        <w:t>countrie</w:t>
      </w:r>
      <w:r w:rsidR="00B00458">
        <w:rPr>
          <w:rFonts w:ascii="Times New Roman" w:hAnsi="Times New Roman"/>
          <w:sz w:val="24"/>
          <w:szCs w:val="24"/>
          <w:lang w:val="en-AU"/>
        </w:rPr>
        <w:t>s (</w:t>
      </w:r>
      <w:r>
        <w:rPr>
          <w:rFonts w:ascii="Times New Roman" w:hAnsi="Times New Roman"/>
          <w:sz w:val="24"/>
          <w:szCs w:val="24"/>
          <w:lang w:val="en-AU"/>
        </w:rPr>
        <w:t xml:space="preserve">e.g. </w:t>
      </w:r>
      <w:proofErr w:type="spellStart"/>
      <w:r>
        <w:rPr>
          <w:rFonts w:ascii="Times New Roman" w:hAnsi="Times New Roman"/>
          <w:sz w:val="24"/>
          <w:szCs w:val="24"/>
          <w:lang w:val="en-AU"/>
        </w:rPr>
        <w:t>Alesina</w:t>
      </w:r>
      <w:proofErr w:type="spellEnd"/>
      <w:r>
        <w:rPr>
          <w:rFonts w:ascii="Times New Roman" w:hAnsi="Times New Roman"/>
          <w:sz w:val="24"/>
          <w:szCs w:val="24"/>
          <w:lang w:val="en-AU"/>
        </w:rPr>
        <w:t xml:space="preserve"> et al., 2005; </w:t>
      </w:r>
      <w:proofErr w:type="spellStart"/>
      <w:r>
        <w:rPr>
          <w:rFonts w:ascii="Times New Roman" w:hAnsi="Times New Roman"/>
          <w:sz w:val="24"/>
          <w:szCs w:val="24"/>
          <w:lang w:val="en-AU"/>
        </w:rPr>
        <w:t>Asane-Otoo</w:t>
      </w:r>
      <w:proofErr w:type="spellEnd"/>
      <w:r>
        <w:rPr>
          <w:rFonts w:ascii="Times New Roman" w:hAnsi="Times New Roman"/>
          <w:sz w:val="24"/>
          <w:szCs w:val="24"/>
          <w:lang w:val="en-AU"/>
        </w:rPr>
        <w:t xml:space="preserve">, 2006; </w:t>
      </w:r>
      <w:proofErr w:type="spellStart"/>
      <w:r>
        <w:rPr>
          <w:rFonts w:ascii="Times New Roman" w:hAnsi="Times New Roman"/>
          <w:sz w:val="24"/>
          <w:szCs w:val="24"/>
          <w:lang w:val="en-AU"/>
        </w:rPr>
        <w:t>Polemis</w:t>
      </w:r>
      <w:proofErr w:type="spellEnd"/>
      <w:r>
        <w:rPr>
          <w:rFonts w:ascii="Times New Roman" w:hAnsi="Times New Roman"/>
          <w:sz w:val="24"/>
          <w:szCs w:val="24"/>
          <w:lang w:val="en-AU"/>
        </w:rPr>
        <w:t xml:space="preserve">, 2016; </w:t>
      </w:r>
      <w:proofErr w:type="spellStart"/>
      <w:r>
        <w:rPr>
          <w:rFonts w:ascii="Times New Roman" w:hAnsi="Times New Roman"/>
          <w:sz w:val="24"/>
          <w:szCs w:val="24"/>
          <w:lang w:val="en-AU"/>
        </w:rPr>
        <w:t>Polemis</w:t>
      </w:r>
      <w:proofErr w:type="spellEnd"/>
      <w:r>
        <w:rPr>
          <w:rFonts w:ascii="Times New Roman" w:hAnsi="Times New Roman"/>
          <w:sz w:val="24"/>
          <w:szCs w:val="24"/>
          <w:lang w:val="en-AU"/>
        </w:rPr>
        <w:t xml:space="preserve"> and </w:t>
      </w:r>
      <w:proofErr w:type="spellStart"/>
      <w:r>
        <w:rPr>
          <w:rFonts w:ascii="Times New Roman" w:hAnsi="Times New Roman"/>
          <w:sz w:val="24"/>
          <w:szCs w:val="24"/>
          <w:lang w:val="en-AU"/>
        </w:rPr>
        <w:t>Stengos</w:t>
      </w:r>
      <w:proofErr w:type="spellEnd"/>
      <w:r>
        <w:rPr>
          <w:rFonts w:ascii="Times New Roman" w:hAnsi="Times New Roman"/>
          <w:sz w:val="24"/>
          <w:szCs w:val="24"/>
          <w:lang w:val="en-AU"/>
        </w:rPr>
        <w:t>, 2017)</w:t>
      </w:r>
      <w:r w:rsidR="00B221FD">
        <w:rPr>
          <w:rFonts w:ascii="Times New Roman" w:hAnsi="Times New Roman"/>
          <w:sz w:val="24"/>
          <w:szCs w:val="24"/>
          <w:lang w:val="en-AU"/>
        </w:rPr>
        <w:t>,</w:t>
      </w:r>
      <w:r w:rsidR="00B00458">
        <w:rPr>
          <w:rFonts w:ascii="Times New Roman" w:hAnsi="Times New Roman"/>
          <w:sz w:val="24"/>
          <w:szCs w:val="24"/>
          <w:lang w:val="en-AU"/>
        </w:rPr>
        <w:t xml:space="preserve"> EU27 Member States (</w:t>
      </w:r>
      <w:r>
        <w:rPr>
          <w:rFonts w:ascii="Times New Roman" w:hAnsi="Times New Roman"/>
          <w:sz w:val="24"/>
          <w:szCs w:val="24"/>
          <w:lang w:val="en-AU"/>
        </w:rPr>
        <w:t xml:space="preserve">e.g. </w:t>
      </w:r>
      <w:proofErr w:type="spellStart"/>
      <w:r>
        <w:rPr>
          <w:rFonts w:ascii="Times New Roman" w:hAnsi="Times New Roman"/>
          <w:sz w:val="24"/>
          <w:szCs w:val="24"/>
          <w:lang w:val="en-AU"/>
        </w:rPr>
        <w:t>Briglaur</w:t>
      </w:r>
      <w:proofErr w:type="spellEnd"/>
      <w:r>
        <w:rPr>
          <w:rFonts w:ascii="Times New Roman" w:hAnsi="Times New Roman"/>
          <w:sz w:val="24"/>
          <w:szCs w:val="24"/>
          <w:lang w:val="en-AU"/>
        </w:rPr>
        <w:t xml:space="preserve"> 2014, 2015; </w:t>
      </w:r>
      <w:proofErr w:type="spellStart"/>
      <w:r>
        <w:rPr>
          <w:rFonts w:ascii="Times New Roman" w:hAnsi="Times New Roman"/>
          <w:sz w:val="24"/>
          <w:szCs w:val="24"/>
          <w:lang w:val="en-AU"/>
        </w:rPr>
        <w:t>Bacchiocchi</w:t>
      </w:r>
      <w:proofErr w:type="spellEnd"/>
      <w:r>
        <w:rPr>
          <w:rFonts w:ascii="Times New Roman" w:hAnsi="Times New Roman"/>
          <w:sz w:val="24"/>
          <w:szCs w:val="24"/>
          <w:lang w:val="en-AU"/>
        </w:rPr>
        <w:t xml:space="preserve"> et al.</w:t>
      </w:r>
      <w:r w:rsidR="00B221FD">
        <w:rPr>
          <w:rFonts w:ascii="Times New Roman" w:hAnsi="Times New Roman"/>
          <w:sz w:val="24"/>
          <w:szCs w:val="24"/>
          <w:lang w:val="en-AU"/>
        </w:rPr>
        <w:t>,</w:t>
      </w:r>
      <w:r>
        <w:rPr>
          <w:rFonts w:ascii="Times New Roman" w:hAnsi="Times New Roman"/>
          <w:sz w:val="24"/>
          <w:szCs w:val="24"/>
          <w:lang w:val="en-AU"/>
        </w:rPr>
        <w:t xml:space="preserve"> 2015)</w:t>
      </w:r>
      <w:r w:rsidR="00B221FD">
        <w:rPr>
          <w:rFonts w:ascii="Times New Roman" w:hAnsi="Times New Roman"/>
          <w:sz w:val="24"/>
          <w:szCs w:val="24"/>
          <w:lang w:val="en-AU"/>
        </w:rPr>
        <w:t>, EU15 countries (</w:t>
      </w:r>
      <w:proofErr w:type="spellStart"/>
      <w:r w:rsidR="00B221FD">
        <w:rPr>
          <w:rFonts w:ascii="Times New Roman" w:hAnsi="Times New Roman"/>
          <w:sz w:val="24"/>
          <w:szCs w:val="24"/>
          <w:lang w:val="en-AU"/>
        </w:rPr>
        <w:t>Bacchiocchi</w:t>
      </w:r>
      <w:proofErr w:type="spellEnd"/>
      <w:r w:rsidR="00B221FD">
        <w:rPr>
          <w:rFonts w:ascii="Times New Roman" w:hAnsi="Times New Roman"/>
          <w:sz w:val="24"/>
          <w:szCs w:val="24"/>
          <w:lang w:val="en-AU"/>
        </w:rPr>
        <w:t xml:space="preserve"> et al., 2001; </w:t>
      </w:r>
      <w:proofErr w:type="spellStart"/>
      <w:r w:rsidR="00B221FD">
        <w:rPr>
          <w:rFonts w:ascii="Times New Roman" w:hAnsi="Times New Roman"/>
          <w:sz w:val="24"/>
          <w:szCs w:val="24"/>
          <w:lang w:val="en-AU"/>
        </w:rPr>
        <w:t>Brau</w:t>
      </w:r>
      <w:proofErr w:type="spellEnd"/>
      <w:r w:rsidR="00B221FD">
        <w:rPr>
          <w:rFonts w:ascii="Times New Roman" w:hAnsi="Times New Roman"/>
          <w:sz w:val="24"/>
          <w:szCs w:val="24"/>
          <w:lang w:val="en-AU"/>
        </w:rPr>
        <w:t xml:space="preserve"> et al., 2010; </w:t>
      </w:r>
      <w:proofErr w:type="spellStart"/>
      <w:r w:rsidR="00B221FD">
        <w:rPr>
          <w:rFonts w:ascii="Times New Roman" w:hAnsi="Times New Roman"/>
          <w:sz w:val="24"/>
          <w:szCs w:val="24"/>
          <w:lang w:val="en-AU"/>
        </w:rPr>
        <w:t>Fiorio</w:t>
      </w:r>
      <w:proofErr w:type="spellEnd"/>
      <w:r w:rsidR="00B221FD">
        <w:rPr>
          <w:rFonts w:ascii="Times New Roman" w:hAnsi="Times New Roman"/>
          <w:sz w:val="24"/>
          <w:szCs w:val="24"/>
          <w:lang w:val="en-AU"/>
        </w:rPr>
        <w:t xml:space="preserve"> and Florio, 2013), or even on</w:t>
      </w:r>
      <w:r w:rsidR="00B221FD">
        <w:rPr>
          <w:rFonts w:ascii="Times New Roman" w:hAnsi="Times New Roman"/>
          <w:sz w:val="24"/>
          <w:szCs w:val="24"/>
        </w:rPr>
        <w:t xml:space="preserve"> </w:t>
      </w:r>
      <w:r w:rsidR="00521260">
        <w:rPr>
          <w:rFonts w:ascii="Times New Roman" w:hAnsi="Times New Roman"/>
          <w:sz w:val="24"/>
          <w:szCs w:val="24"/>
        </w:rPr>
        <w:t>a single country</w:t>
      </w:r>
      <w:r w:rsidR="00B221FD">
        <w:rPr>
          <w:rFonts w:ascii="Times New Roman" w:hAnsi="Times New Roman"/>
          <w:sz w:val="24"/>
          <w:szCs w:val="24"/>
        </w:rPr>
        <w:t xml:space="preserve"> </w:t>
      </w:r>
      <w:r w:rsidR="00B221FD" w:rsidRPr="00B221FD">
        <w:rPr>
          <w:rFonts w:ascii="Times New Roman" w:hAnsi="Times New Roman"/>
          <w:sz w:val="24"/>
          <w:szCs w:val="24"/>
        </w:rPr>
        <w:t>(</w:t>
      </w:r>
      <w:proofErr w:type="spellStart"/>
      <w:r w:rsidR="00B221FD" w:rsidRPr="00B221FD">
        <w:rPr>
          <w:rFonts w:ascii="Times New Roman" w:hAnsi="Times New Roman"/>
          <w:sz w:val="24"/>
          <w:szCs w:val="24"/>
        </w:rPr>
        <w:t>Bacchiocchi</w:t>
      </w:r>
      <w:proofErr w:type="spellEnd"/>
      <w:r w:rsidR="00B221FD" w:rsidRPr="00B221FD">
        <w:rPr>
          <w:rFonts w:ascii="Times New Roman" w:hAnsi="Times New Roman"/>
          <w:sz w:val="24"/>
          <w:szCs w:val="24"/>
        </w:rPr>
        <w:t xml:space="preserve"> and Florio, 2008; </w:t>
      </w:r>
      <w:proofErr w:type="spellStart"/>
      <w:r w:rsidR="00B221FD" w:rsidRPr="00B221FD">
        <w:rPr>
          <w:rFonts w:ascii="Times New Roman" w:hAnsi="Times New Roman"/>
          <w:sz w:val="24"/>
          <w:szCs w:val="24"/>
        </w:rPr>
        <w:t>Bacchiocchi</w:t>
      </w:r>
      <w:proofErr w:type="spellEnd"/>
      <w:r w:rsidR="00B221FD" w:rsidRPr="00B221FD">
        <w:rPr>
          <w:rFonts w:ascii="Times New Roman" w:hAnsi="Times New Roman"/>
          <w:sz w:val="24"/>
          <w:szCs w:val="24"/>
        </w:rPr>
        <w:t xml:space="preserve"> et al., 2005; Nepal, 2016).</w:t>
      </w:r>
      <w:r>
        <w:rPr>
          <w:rFonts w:ascii="Times New Roman" w:hAnsi="Times New Roman"/>
          <w:sz w:val="24"/>
          <w:szCs w:val="24"/>
          <w:lang w:val="en-AU"/>
        </w:rPr>
        <w:t xml:space="preserve"> However, </w:t>
      </w:r>
      <w:r w:rsidR="00521260">
        <w:rPr>
          <w:rFonts w:ascii="Times New Roman" w:hAnsi="Times New Roman"/>
          <w:sz w:val="24"/>
          <w:szCs w:val="24"/>
          <w:lang w:val="en-AU"/>
        </w:rPr>
        <w:t xml:space="preserve">since </w:t>
      </w:r>
      <w:r w:rsidR="00781A0C">
        <w:rPr>
          <w:rFonts w:ascii="Times New Roman" w:hAnsi="Times New Roman"/>
          <w:sz w:val="24"/>
          <w:szCs w:val="24"/>
          <w:lang w:val="en-AU"/>
        </w:rPr>
        <w:t>the</w:t>
      </w:r>
      <w:r>
        <w:rPr>
          <w:rFonts w:ascii="Times New Roman" w:hAnsi="Times New Roman"/>
          <w:sz w:val="24"/>
          <w:szCs w:val="24"/>
          <w:lang w:val="en-AU"/>
        </w:rPr>
        <w:t xml:space="preserve"> impact of reforms </w:t>
      </w:r>
      <w:r w:rsidR="00781A0C">
        <w:rPr>
          <w:rFonts w:ascii="Times New Roman" w:hAnsi="Times New Roman"/>
          <w:sz w:val="24"/>
          <w:szCs w:val="24"/>
          <w:lang w:val="en-AU"/>
        </w:rPr>
        <w:t xml:space="preserve">might be heterogeneous </w:t>
      </w:r>
      <w:r>
        <w:rPr>
          <w:rFonts w:ascii="Times New Roman" w:hAnsi="Times New Roman"/>
          <w:sz w:val="24"/>
          <w:szCs w:val="24"/>
          <w:lang w:val="en-AU"/>
        </w:rPr>
        <w:t xml:space="preserve">even within these smaller groups of countries </w:t>
      </w:r>
      <w:r w:rsidR="00B221FD">
        <w:rPr>
          <w:rFonts w:ascii="Times New Roman" w:hAnsi="Times New Roman"/>
          <w:sz w:val="24"/>
          <w:szCs w:val="24"/>
          <w:lang w:val="en-AU"/>
        </w:rPr>
        <w:t>(</w:t>
      </w:r>
      <w:proofErr w:type="spellStart"/>
      <w:r>
        <w:rPr>
          <w:rFonts w:ascii="Times New Roman" w:hAnsi="Times New Roman"/>
          <w:sz w:val="24"/>
          <w:szCs w:val="24"/>
          <w:lang w:val="en-AU"/>
        </w:rPr>
        <w:t>Bacchiocch</w:t>
      </w:r>
      <w:r w:rsidR="00B221FD">
        <w:rPr>
          <w:rFonts w:ascii="Times New Roman" w:hAnsi="Times New Roman"/>
          <w:sz w:val="24"/>
          <w:szCs w:val="24"/>
          <w:lang w:val="en-AU"/>
        </w:rPr>
        <w:t>i</w:t>
      </w:r>
      <w:proofErr w:type="spellEnd"/>
      <w:r w:rsidR="00B221FD">
        <w:rPr>
          <w:rFonts w:ascii="Times New Roman" w:hAnsi="Times New Roman"/>
          <w:sz w:val="24"/>
          <w:szCs w:val="24"/>
          <w:lang w:val="en-AU"/>
        </w:rPr>
        <w:t xml:space="preserve"> et al., </w:t>
      </w:r>
      <w:r w:rsidR="00781A0C">
        <w:rPr>
          <w:rFonts w:ascii="Times New Roman" w:hAnsi="Times New Roman"/>
          <w:sz w:val="24"/>
          <w:szCs w:val="24"/>
          <w:lang w:val="en-AU"/>
        </w:rPr>
        <w:t>2015)</w:t>
      </w:r>
      <w:r w:rsidR="00521260">
        <w:rPr>
          <w:rFonts w:ascii="Times New Roman" w:hAnsi="Times New Roman"/>
          <w:sz w:val="24"/>
          <w:szCs w:val="24"/>
          <w:lang w:val="en-AU"/>
        </w:rPr>
        <w:t>, s</w:t>
      </w:r>
      <w:r w:rsidR="00BF2ECC">
        <w:rPr>
          <w:rFonts w:ascii="Times New Roman" w:hAnsi="Times New Roman"/>
          <w:sz w:val="24"/>
          <w:szCs w:val="24"/>
          <w:lang w:val="en-AU"/>
        </w:rPr>
        <w:t xml:space="preserve">imilar considerations apply </w:t>
      </w:r>
      <w:r w:rsidR="00521260">
        <w:rPr>
          <w:rFonts w:ascii="Times New Roman" w:hAnsi="Times New Roman"/>
          <w:sz w:val="24"/>
          <w:szCs w:val="24"/>
          <w:lang w:val="en-AU"/>
        </w:rPr>
        <w:t xml:space="preserve">also </w:t>
      </w:r>
      <w:r w:rsidR="00BF2ECC">
        <w:rPr>
          <w:rFonts w:ascii="Times New Roman" w:hAnsi="Times New Roman"/>
          <w:sz w:val="24"/>
          <w:szCs w:val="24"/>
          <w:lang w:val="en-AU"/>
        </w:rPr>
        <w:t xml:space="preserve">to studies </w:t>
      </w:r>
      <w:r w:rsidR="00521260">
        <w:rPr>
          <w:rFonts w:ascii="Times New Roman" w:hAnsi="Times New Roman"/>
          <w:sz w:val="24"/>
          <w:szCs w:val="24"/>
          <w:lang w:val="en-AU"/>
        </w:rPr>
        <w:t xml:space="preserve">jointly </w:t>
      </w:r>
      <w:r w:rsidR="00BF2ECC">
        <w:rPr>
          <w:rFonts w:ascii="Times New Roman" w:hAnsi="Times New Roman"/>
          <w:sz w:val="24"/>
          <w:szCs w:val="24"/>
          <w:lang w:val="en-AU"/>
        </w:rPr>
        <w:t xml:space="preserve">focusing on </w:t>
      </w:r>
      <w:r w:rsidR="00521260">
        <w:rPr>
          <w:rFonts w:ascii="Times New Roman" w:hAnsi="Times New Roman"/>
          <w:sz w:val="24"/>
          <w:szCs w:val="24"/>
          <w:lang w:val="en-AU"/>
        </w:rPr>
        <w:t>different network industries</w:t>
      </w:r>
      <w:r w:rsidR="00BF2ECC">
        <w:rPr>
          <w:rFonts w:ascii="Times New Roman" w:hAnsi="Times New Roman"/>
          <w:sz w:val="24"/>
          <w:szCs w:val="24"/>
          <w:lang w:val="en-AU"/>
        </w:rPr>
        <w:t xml:space="preserve"> or </w:t>
      </w:r>
      <w:r w:rsidR="00B00458">
        <w:rPr>
          <w:rFonts w:ascii="Times New Roman" w:hAnsi="Times New Roman"/>
          <w:sz w:val="24"/>
          <w:szCs w:val="24"/>
          <w:lang w:val="en-AU"/>
        </w:rPr>
        <w:t>sectors (</w:t>
      </w:r>
      <w:r w:rsidR="00E50E92" w:rsidRPr="005857DC">
        <w:rPr>
          <w:rFonts w:ascii="Times New Roman" w:hAnsi="Times New Roman"/>
          <w:sz w:val="24"/>
          <w:szCs w:val="24"/>
          <w:lang w:val="en-AU"/>
        </w:rPr>
        <w:t xml:space="preserve">e.g. </w:t>
      </w:r>
      <w:proofErr w:type="spellStart"/>
      <w:r w:rsidR="005857DC" w:rsidRPr="005857DC">
        <w:rPr>
          <w:rFonts w:ascii="Times New Roman" w:hAnsi="Times New Roman"/>
          <w:sz w:val="24"/>
          <w:szCs w:val="24"/>
          <w:lang w:val="en-AU"/>
        </w:rPr>
        <w:t>Alesina</w:t>
      </w:r>
      <w:proofErr w:type="spellEnd"/>
      <w:r w:rsidR="005857DC" w:rsidRPr="005857DC">
        <w:rPr>
          <w:rFonts w:ascii="Times New Roman" w:hAnsi="Times New Roman"/>
          <w:sz w:val="24"/>
          <w:szCs w:val="24"/>
          <w:lang w:val="en-AU"/>
        </w:rPr>
        <w:t xml:space="preserve"> et al, 2015 and Ferrari et al, 2011</w:t>
      </w:r>
      <w:r w:rsidR="00BF2ECC" w:rsidRPr="005857DC">
        <w:rPr>
          <w:rFonts w:ascii="Times New Roman" w:hAnsi="Times New Roman"/>
          <w:sz w:val="24"/>
          <w:szCs w:val="24"/>
          <w:lang w:val="en-AU"/>
        </w:rPr>
        <w:t>).</w:t>
      </w:r>
    </w:p>
    <w:p w14:paraId="240D76B0" w14:textId="77777777" w:rsidR="00D119B5" w:rsidRDefault="00D119B5" w:rsidP="00DB7C81">
      <w:pPr>
        <w:spacing w:after="0" w:line="480" w:lineRule="auto"/>
        <w:jc w:val="both"/>
        <w:rPr>
          <w:rFonts w:ascii="Times New Roman" w:hAnsi="Times New Roman"/>
          <w:sz w:val="24"/>
          <w:szCs w:val="24"/>
          <w:lang w:val="en-AU"/>
        </w:rPr>
      </w:pPr>
    </w:p>
    <w:p w14:paraId="0F7F6DC9" w14:textId="77777777" w:rsidR="00D119B5" w:rsidRPr="00D119B5" w:rsidRDefault="00D119B5" w:rsidP="00BF2ECC">
      <w:pPr>
        <w:pStyle w:val="Titolo2"/>
        <w:rPr>
          <w:lang w:val="en-AU"/>
        </w:rPr>
      </w:pPr>
      <w:r w:rsidRPr="00D119B5">
        <w:rPr>
          <w:lang w:val="en-AU"/>
        </w:rPr>
        <w:t>Static VS dynamic specifications</w:t>
      </w:r>
    </w:p>
    <w:p w14:paraId="26A366B4" w14:textId="5B3A93A6" w:rsidR="00D119B5" w:rsidRPr="0083258B" w:rsidRDefault="00D119B5" w:rsidP="00D119B5">
      <w:pPr>
        <w:spacing w:after="0" w:line="480" w:lineRule="auto"/>
        <w:jc w:val="both"/>
        <w:rPr>
          <w:rFonts w:ascii="Times New Roman" w:eastAsiaTheme="minorHAnsi" w:hAnsi="Times New Roman"/>
          <w:sz w:val="24"/>
          <w:szCs w:val="24"/>
          <w:lang w:val="en-AU"/>
        </w:rPr>
      </w:pPr>
      <w:r w:rsidRPr="00225597">
        <w:rPr>
          <w:rFonts w:ascii="Times New Roman" w:hAnsi="Times New Roman"/>
          <w:sz w:val="24"/>
          <w:szCs w:val="24"/>
          <w:lang w:val="en-AU"/>
        </w:rPr>
        <w:t xml:space="preserve">Since most economic relations are not static in nature, dynamic specifications are often a natural choice and are </w:t>
      </w:r>
      <w:r w:rsidRPr="00492D47">
        <w:rPr>
          <w:rFonts w:ascii="Times New Roman" w:hAnsi="Times New Roman"/>
          <w:sz w:val="24"/>
          <w:szCs w:val="24"/>
          <w:lang w:val="en-AU"/>
        </w:rPr>
        <w:t>implemented in 20 out of 42 surveyed</w:t>
      </w:r>
      <w:r>
        <w:rPr>
          <w:rFonts w:ascii="Times New Roman" w:hAnsi="Times New Roman"/>
          <w:sz w:val="24"/>
          <w:szCs w:val="24"/>
          <w:lang w:val="en-AU"/>
        </w:rPr>
        <w:t xml:space="preserve"> studies. </w:t>
      </w:r>
      <w:r w:rsidRPr="0057100E">
        <w:rPr>
          <w:rFonts w:ascii="Times New Roman" w:hAnsi="Times New Roman"/>
          <w:sz w:val="24"/>
          <w:szCs w:val="24"/>
          <w:lang w:val="en-AU"/>
        </w:rPr>
        <w:t>Neglecting the effect of lagged dependent variables or, more generally</w:t>
      </w:r>
      <w:r w:rsidR="00521260">
        <w:rPr>
          <w:rFonts w:ascii="Times New Roman" w:hAnsi="Times New Roman"/>
          <w:sz w:val="24"/>
          <w:szCs w:val="24"/>
          <w:lang w:val="en-AU"/>
        </w:rPr>
        <w:t>,</w:t>
      </w:r>
      <w:r w:rsidRPr="0057100E">
        <w:rPr>
          <w:rFonts w:ascii="Times New Roman" w:hAnsi="Times New Roman"/>
          <w:sz w:val="24"/>
          <w:szCs w:val="24"/>
          <w:lang w:val="en-AU"/>
        </w:rPr>
        <w:t xml:space="preserve"> the</w:t>
      </w:r>
      <w:r w:rsidR="00521260">
        <w:rPr>
          <w:rFonts w:ascii="Times New Roman" w:hAnsi="Times New Roman"/>
          <w:sz w:val="24"/>
          <w:szCs w:val="24"/>
          <w:lang w:val="en-AU"/>
        </w:rPr>
        <w:t xml:space="preserve"> presence of serial correlation</w:t>
      </w:r>
      <w:r w:rsidRPr="0057100E">
        <w:rPr>
          <w:rFonts w:ascii="Times New Roman" w:hAnsi="Times New Roman"/>
          <w:sz w:val="24"/>
          <w:szCs w:val="24"/>
          <w:lang w:val="en-AU"/>
        </w:rPr>
        <w:t xml:space="preserve"> may distort inferences and lead to overestimation of the effect of all variables, including </w:t>
      </w:r>
      <w:r w:rsidRPr="004164EB">
        <w:rPr>
          <w:rFonts w:ascii="Times New Roman" w:hAnsi="Times New Roman"/>
          <w:sz w:val="24"/>
          <w:szCs w:val="24"/>
          <w:lang w:val="en-AU"/>
        </w:rPr>
        <w:t>reform</w:t>
      </w:r>
      <w:r w:rsidRPr="0015048D">
        <w:rPr>
          <w:rFonts w:ascii="Times New Roman" w:hAnsi="Times New Roman"/>
          <w:sz w:val="24"/>
          <w:szCs w:val="24"/>
          <w:lang w:val="en-AU"/>
        </w:rPr>
        <w:t xml:space="preserve"> proxies.</w:t>
      </w:r>
      <w:r>
        <w:rPr>
          <w:rFonts w:ascii="Times New Roman" w:hAnsi="Times New Roman"/>
          <w:sz w:val="24"/>
          <w:szCs w:val="24"/>
          <w:lang w:val="en-AU"/>
        </w:rPr>
        <w:t xml:space="preserve"> </w:t>
      </w:r>
      <w:r w:rsidRPr="00225597">
        <w:rPr>
          <w:rFonts w:ascii="Times New Roman" w:hAnsi="Times New Roman"/>
          <w:sz w:val="24"/>
          <w:szCs w:val="24"/>
          <w:lang w:val="en-AU"/>
        </w:rPr>
        <w:t xml:space="preserve">In panel data models there are two sources of correlation over time. The first, due to unobserved heterogeneity, arises because the same individual </w:t>
      </w:r>
      <w:r w:rsidR="00C66D5D">
        <w:rPr>
          <w:rFonts w:ascii="Times New Roman" w:hAnsi="Times New Roman"/>
          <w:sz w:val="24"/>
          <w:szCs w:val="24"/>
          <w:lang w:val="en-AU"/>
        </w:rPr>
        <w:t xml:space="preserve">is observed </w:t>
      </w:r>
      <w:r w:rsidRPr="00225597">
        <w:rPr>
          <w:rFonts w:ascii="Times New Roman" w:hAnsi="Times New Roman"/>
          <w:sz w:val="24"/>
          <w:szCs w:val="24"/>
          <w:lang w:val="en-AU"/>
        </w:rPr>
        <w:t xml:space="preserve">over multiple time periods. The second, true state dependence, occurs when correlation over time is due to the causal mechanism explaining the fact that </w:t>
      </w:r>
      <w:r w:rsidR="00521260">
        <w:rPr>
          <w:rFonts w:ascii="Times New Roman" w:hAnsi="Times New Roman"/>
          <w:sz w:val="24"/>
          <w:szCs w:val="24"/>
          <w:lang w:val="en-AU"/>
        </w:rPr>
        <w:t xml:space="preserve">a variable </w:t>
      </w:r>
      <w:r w:rsidRPr="00225597">
        <w:rPr>
          <w:rFonts w:ascii="Times New Roman" w:hAnsi="Times New Roman"/>
          <w:sz w:val="24"/>
          <w:szCs w:val="24"/>
          <w:lang w:val="en-AU"/>
        </w:rPr>
        <w:t>is determined by</w:t>
      </w:r>
      <w:r w:rsidR="00521260">
        <w:rPr>
          <w:rFonts w:ascii="Times New Roman" w:hAnsi="Times New Roman"/>
          <w:sz w:val="24"/>
          <w:szCs w:val="24"/>
          <w:lang w:val="en-AU"/>
        </w:rPr>
        <w:t xml:space="preserve"> its own lagged values</w:t>
      </w:r>
      <w:r w:rsidRPr="00225597">
        <w:rPr>
          <w:rFonts w:ascii="Times New Roman" w:hAnsi="Times New Roman"/>
          <w:sz w:val="24"/>
          <w:szCs w:val="24"/>
          <w:lang w:val="en-AU"/>
        </w:rPr>
        <w:t xml:space="preserve">. </w:t>
      </w:r>
      <w:r>
        <w:rPr>
          <w:rFonts w:ascii="Times New Roman" w:hAnsi="Times New Roman"/>
          <w:sz w:val="24"/>
          <w:szCs w:val="24"/>
          <w:lang w:val="en-AU"/>
        </w:rPr>
        <w:t>U</w:t>
      </w:r>
      <w:r w:rsidRPr="00225597">
        <w:rPr>
          <w:rFonts w:ascii="Times New Roman" w:hAnsi="Times New Roman"/>
          <w:sz w:val="24"/>
          <w:szCs w:val="24"/>
          <w:lang w:val="en-AU"/>
        </w:rPr>
        <w:t>nobserved heterogeneity implies that the correlation over time is constant</w:t>
      </w:r>
      <w:r w:rsidR="00521260">
        <w:rPr>
          <w:rFonts w:ascii="Times New Roman" w:hAnsi="Times New Roman"/>
          <w:sz w:val="24"/>
          <w:szCs w:val="24"/>
          <w:lang w:val="en-AU"/>
        </w:rPr>
        <w:t xml:space="preserve"> but</w:t>
      </w:r>
      <w:r>
        <w:rPr>
          <w:rFonts w:ascii="Times New Roman" w:hAnsi="Times New Roman"/>
          <w:sz w:val="24"/>
          <w:szCs w:val="24"/>
          <w:lang w:val="en-AU"/>
        </w:rPr>
        <w:t xml:space="preserve"> t</w:t>
      </w:r>
      <w:r w:rsidRPr="00225597">
        <w:rPr>
          <w:rFonts w:ascii="Times New Roman" w:hAnsi="Times New Roman"/>
          <w:sz w:val="24"/>
          <w:szCs w:val="24"/>
          <w:lang w:val="en-AU"/>
        </w:rPr>
        <w:t xml:space="preserve">his is restrictive when an unobserved shock this period </w:t>
      </w:r>
      <w:r w:rsidR="00521260">
        <w:rPr>
          <w:rFonts w:ascii="Times New Roman" w:hAnsi="Times New Roman"/>
          <w:sz w:val="24"/>
          <w:szCs w:val="24"/>
          <w:lang w:val="en-AU"/>
        </w:rPr>
        <w:t>is expected to</w:t>
      </w:r>
      <w:r w:rsidRPr="00225597">
        <w:rPr>
          <w:rFonts w:ascii="Times New Roman" w:hAnsi="Times New Roman"/>
          <w:sz w:val="24"/>
          <w:szCs w:val="24"/>
          <w:lang w:val="en-AU"/>
        </w:rPr>
        <w:t xml:space="preserve"> affect the behavioural relatio</w:t>
      </w:r>
      <w:r w:rsidR="00D10DC7">
        <w:rPr>
          <w:rFonts w:ascii="Times New Roman" w:hAnsi="Times New Roman"/>
          <w:sz w:val="24"/>
          <w:szCs w:val="24"/>
          <w:lang w:val="en-AU"/>
        </w:rPr>
        <w:t>nship for some periods and the</w:t>
      </w:r>
      <w:r w:rsidRPr="00225597">
        <w:rPr>
          <w:rFonts w:ascii="Times New Roman" w:hAnsi="Times New Roman"/>
          <w:sz w:val="24"/>
          <w:szCs w:val="24"/>
          <w:lang w:val="en-AU"/>
        </w:rPr>
        <w:t xml:space="preserve"> effect is not constant over time. </w:t>
      </w:r>
      <w:r w:rsidR="00D10DC7">
        <w:rPr>
          <w:rFonts w:ascii="Times New Roman" w:hAnsi="Times New Roman"/>
          <w:sz w:val="24"/>
          <w:szCs w:val="24"/>
          <w:lang w:val="en-AU"/>
        </w:rPr>
        <w:t>A case in point</w:t>
      </w:r>
      <w:r w:rsidR="00521260">
        <w:rPr>
          <w:rFonts w:ascii="Times New Roman" w:hAnsi="Times New Roman"/>
          <w:sz w:val="24"/>
          <w:szCs w:val="24"/>
          <w:lang w:val="en-AU"/>
        </w:rPr>
        <w:t xml:space="preserve"> are m</w:t>
      </w:r>
      <w:r w:rsidRPr="00225597">
        <w:rPr>
          <w:rFonts w:ascii="Times New Roman" w:hAnsi="Times New Roman"/>
          <w:sz w:val="24"/>
          <w:szCs w:val="24"/>
          <w:lang w:val="en-AU"/>
        </w:rPr>
        <w:t xml:space="preserve">odels describing prices or investment </w:t>
      </w:r>
      <w:r>
        <w:rPr>
          <w:rFonts w:ascii="Times New Roman" w:hAnsi="Times New Roman"/>
          <w:sz w:val="24"/>
          <w:szCs w:val="24"/>
          <w:lang w:val="en-AU"/>
        </w:rPr>
        <w:t xml:space="preserve">decisions (e.g. </w:t>
      </w:r>
      <w:proofErr w:type="spellStart"/>
      <w:r>
        <w:rPr>
          <w:rFonts w:ascii="Times New Roman" w:hAnsi="Times New Roman"/>
          <w:sz w:val="24"/>
          <w:szCs w:val="24"/>
          <w:lang w:val="en-AU"/>
        </w:rPr>
        <w:t>Brau</w:t>
      </w:r>
      <w:proofErr w:type="spellEnd"/>
      <w:r>
        <w:rPr>
          <w:rFonts w:ascii="Times New Roman" w:hAnsi="Times New Roman"/>
          <w:sz w:val="24"/>
          <w:szCs w:val="24"/>
          <w:lang w:val="en-AU"/>
        </w:rPr>
        <w:t xml:space="preserve"> et al. 2010</w:t>
      </w:r>
      <w:r w:rsidRPr="00225597">
        <w:rPr>
          <w:rFonts w:ascii="Times New Roman" w:hAnsi="Times New Roman"/>
          <w:sz w:val="24"/>
          <w:szCs w:val="24"/>
          <w:lang w:val="en-AU"/>
        </w:rPr>
        <w:t xml:space="preserve">, </w:t>
      </w:r>
      <w:proofErr w:type="spellStart"/>
      <w:r w:rsidRPr="00225597">
        <w:rPr>
          <w:rFonts w:ascii="Times New Roman" w:hAnsi="Times New Roman"/>
          <w:sz w:val="24"/>
          <w:szCs w:val="24"/>
          <w:lang w:val="en-AU"/>
        </w:rPr>
        <w:t>Alesina</w:t>
      </w:r>
      <w:proofErr w:type="spellEnd"/>
      <w:r w:rsidRPr="00225597">
        <w:rPr>
          <w:rFonts w:ascii="Times New Roman" w:hAnsi="Times New Roman"/>
          <w:sz w:val="24"/>
          <w:szCs w:val="24"/>
          <w:lang w:val="en-AU"/>
        </w:rPr>
        <w:t xml:space="preserve"> et al. 2005).</w:t>
      </w:r>
      <w:r>
        <w:rPr>
          <w:rFonts w:ascii="Times New Roman" w:hAnsi="Times New Roman"/>
          <w:sz w:val="24"/>
          <w:szCs w:val="24"/>
          <w:lang w:val="en-AU"/>
        </w:rPr>
        <w:t xml:space="preserve"> I</w:t>
      </w:r>
      <w:r w:rsidRPr="00366857">
        <w:rPr>
          <w:rFonts w:ascii="Times New Roman" w:hAnsi="Times New Roman"/>
          <w:sz w:val="24"/>
          <w:szCs w:val="24"/>
          <w:lang w:val="en-AU"/>
        </w:rPr>
        <w:t>n case of path-dependency, the most straightforward way to introduce some dynamics</w:t>
      </w:r>
      <w:r w:rsidRPr="00366857">
        <w:rPr>
          <w:rFonts w:ascii="Times New Roman" w:eastAsiaTheme="minorHAnsi" w:hAnsi="Times New Roman"/>
          <w:sz w:val="24"/>
          <w:szCs w:val="24"/>
          <w:lang w:val="en-AU"/>
        </w:rPr>
        <w:t xml:space="preserve"> is </w:t>
      </w:r>
      <w:r w:rsidR="00C66D5D">
        <w:rPr>
          <w:rFonts w:ascii="Times New Roman" w:eastAsiaTheme="minorHAnsi" w:hAnsi="Times New Roman"/>
          <w:sz w:val="24"/>
          <w:szCs w:val="24"/>
          <w:lang w:val="en-AU"/>
        </w:rPr>
        <w:t>to rely on a</w:t>
      </w:r>
      <w:r w:rsidRPr="00366857">
        <w:rPr>
          <w:rFonts w:ascii="Times New Roman" w:hAnsi="Times New Roman"/>
          <w:sz w:val="24"/>
          <w:szCs w:val="24"/>
          <w:lang w:val="en-AU"/>
        </w:rPr>
        <w:t xml:space="preserve"> </w:t>
      </w:r>
      <w:r w:rsidR="00521260">
        <w:rPr>
          <w:rFonts w:ascii="Times New Roman" w:hAnsi="Times New Roman"/>
          <w:sz w:val="24"/>
          <w:szCs w:val="24"/>
          <w:lang w:val="en-AU"/>
        </w:rPr>
        <w:t xml:space="preserve">autoregressive </w:t>
      </w:r>
      <w:r w:rsidRPr="00366857">
        <w:rPr>
          <w:rFonts w:ascii="Times New Roman" w:hAnsi="Times New Roman"/>
          <w:sz w:val="24"/>
          <w:szCs w:val="24"/>
          <w:lang w:val="en-AU"/>
        </w:rPr>
        <w:t xml:space="preserve">distributed lag </w:t>
      </w:r>
      <w:r w:rsidR="00521260">
        <w:rPr>
          <w:rFonts w:ascii="Times New Roman" w:hAnsi="Times New Roman"/>
          <w:sz w:val="24"/>
          <w:szCs w:val="24"/>
          <w:lang w:val="en-AU"/>
        </w:rPr>
        <w:t xml:space="preserve">models </w:t>
      </w:r>
      <w:r w:rsidRPr="00366857">
        <w:rPr>
          <w:rFonts w:ascii="Times New Roman" w:hAnsi="Times New Roman"/>
          <w:sz w:val="24"/>
          <w:szCs w:val="24"/>
          <w:lang w:val="en-AU"/>
        </w:rPr>
        <w:t xml:space="preserve">(see </w:t>
      </w:r>
      <w:proofErr w:type="spellStart"/>
      <w:r w:rsidRPr="00D7553F">
        <w:rPr>
          <w:rFonts w:ascii="Times New Roman" w:hAnsi="Times New Roman"/>
          <w:sz w:val="24"/>
          <w:szCs w:val="24"/>
          <w:lang w:val="en-AU"/>
        </w:rPr>
        <w:t>Prati</w:t>
      </w:r>
      <w:proofErr w:type="spellEnd"/>
      <w:r w:rsidRPr="00D7553F">
        <w:rPr>
          <w:rFonts w:ascii="Times New Roman" w:hAnsi="Times New Roman"/>
          <w:sz w:val="24"/>
          <w:szCs w:val="24"/>
          <w:lang w:val="en-AU"/>
        </w:rPr>
        <w:t xml:space="preserve"> et al., 2013</w:t>
      </w:r>
      <w:r w:rsidR="00521260">
        <w:rPr>
          <w:rFonts w:ascii="Times New Roman" w:hAnsi="Times New Roman"/>
          <w:sz w:val="24"/>
          <w:szCs w:val="24"/>
          <w:lang w:val="en-AU"/>
        </w:rPr>
        <w:t>;</w:t>
      </w:r>
      <w:r w:rsidRPr="00D7553F">
        <w:rPr>
          <w:rFonts w:ascii="Times New Roman" w:hAnsi="Times New Roman"/>
          <w:sz w:val="24"/>
          <w:szCs w:val="24"/>
          <w:lang w:val="en-AU"/>
        </w:rPr>
        <w:t xml:space="preserve"> </w:t>
      </w:r>
      <w:proofErr w:type="spellStart"/>
      <w:r w:rsidRPr="00D7553F">
        <w:rPr>
          <w:rFonts w:ascii="Times New Roman" w:hAnsi="Times New Roman"/>
          <w:sz w:val="24"/>
          <w:szCs w:val="24"/>
          <w:lang w:val="en-AU"/>
        </w:rPr>
        <w:t>Alesina</w:t>
      </w:r>
      <w:proofErr w:type="spellEnd"/>
      <w:r w:rsidRPr="00D7553F">
        <w:rPr>
          <w:rFonts w:ascii="Times New Roman" w:hAnsi="Times New Roman"/>
          <w:sz w:val="24"/>
          <w:szCs w:val="24"/>
          <w:lang w:val="en-AU"/>
        </w:rPr>
        <w:t xml:space="preserve"> et al., </w:t>
      </w:r>
      <w:r w:rsidRPr="00D7553F">
        <w:rPr>
          <w:rFonts w:ascii="Times New Roman" w:hAnsi="Times New Roman"/>
          <w:sz w:val="24"/>
          <w:szCs w:val="24"/>
          <w:lang w:val="en-AU"/>
        </w:rPr>
        <w:lastRenderedPageBreak/>
        <w:t>2005</w:t>
      </w:r>
      <w:r w:rsidR="00521260">
        <w:rPr>
          <w:rFonts w:ascii="Times New Roman" w:hAnsi="Times New Roman"/>
          <w:sz w:val="24"/>
          <w:szCs w:val="24"/>
          <w:lang w:val="en-AU"/>
        </w:rPr>
        <w:t>;</w:t>
      </w:r>
      <w:r w:rsidR="00C66D5D">
        <w:rPr>
          <w:rFonts w:ascii="Times New Roman" w:hAnsi="Times New Roman"/>
          <w:sz w:val="24"/>
          <w:szCs w:val="24"/>
          <w:lang w:val="en-AU"/>
        </w:rPr>
        <w:t xml:space="preserve"> </w:t>
      </w:r>
      <w:proofErr w:type="spellStart"/>
      <w:r w:rsidR="00C66D5D">
        <w:rPr>
          <w:rFonts w:ascii="Times New Roman" w:hAnsi="Times New Roman"/>
          <w:sz w:val="24"/>
          <w:szCs w:val="24"/>
          <w:lang w:val="en-AU"/>
        </w:rPr>
        <w:t>Guegler</w:t>
      </w:r>
      <w:proofErr w:type="spellEnd"/>
      <w:r w:rsidR="00C66D5D">
        <w:rPr>
          <w:rFonts w:ascii="Times New Roman" w:hAnsi="Times New Roman"/>
          <w:sz w:val="24"/>
          <w:szCs w:val="24"/>
          <w:lang w:val="en-AU"/>
        </w:rPr>
        <w:t xml:space="preserve"> et al., </w:t>
      </w:r>
      <w:r w:rsidRPr="00D7553F">
        <w:rPr>
          <w:rFonts w:ascii="Times New Roman" w:hAnsi="Times New Roman"/>
          <w:sz w:val="24"/>
          <w:szCs w:val="24"/>
          <w:lang w:val="en-AU"/>
        </w:rPr>
        <w:t>2013</w:t>
      </w:r>
      <w:r w:rsidR="00C66D5D">
        <w:rPr>
          <w:rFonts w:ascii="Times New Roman" w:hAnsi="Times New Roman"/>
          <w:sz w:val="24"/>
          <w:szCs w:val="24"/>
          <w:lang w:val="en-AU"/>
        </w:rPr>
        <w:t>;</w:t>
      </w:r>
      <w:r w:rsidRPr="00D7553F">
        <w:rPr>
          <w:rFonts w:ascii="Times New Roman" w:hAnsi="Times New Roman"/>
          <w:sz w:val="24"/>
          <w:szCs w:val="24"/>
          <w:lang w:val="en-AU"/>
        </w:rPr>
        <w:t xml:space="preserve"> </w:t>
      </w:r>
      <w:proofErr w:type="spellStart"/>
      <w:r w:rsidRPr="00D7553F">
        <w:rPr>
          <w:rFonts w:ascii="Times New Roman" w:hAnsi="Times New Roman"/>
          <w:sz w:val="24"/>
          <w:szCs w:val="24"/>
          <w:lang w:val="en-AU"/>
        </w:rPr>
        <w:t>Pompei</w:t>
      </w:r>
      <w:proofErr w:type="spellEnd"/>
      <w:r w:rsidR="00C66D5D">
        <w:rPr>
          <w:rFonts w:ascii="Times New Roman" w:hAnsi="Times New Roman"/>
          <w:sz w:val="24"/>
          <w:szCs w:val="24"/>
          <w:lang w:val="en-AU"/>
        </w:rPr>
        <w:t xml:space="preserve">, </w:t>
      </w:r>
      <w:r w:rsidRPr="00D7553F">
        <w:rPr>
          <w:rFonts w:ascii="Times New Roman" w:hAnsi="Times New Roman"/>
          <w:sz w:val="24"/>
          <w:szCs w:val="24"/>
          <w:lang w:val="en-AU"/>
        </w:rPr>
        <w:t>2013</w:t>
      </w:r>
      <w:r w:rsidR="00C66D5D">
        <w:rPr>
          <w:rFonts w:ascii="Times New Roman" w:hAnsi="Times New Roman"/>
          <w:sz w:val="24"/>
          <w:szCs w:val="24"/>
          <w:lang w:val="en-AU"/>
        </w:rPr>
        <w:t>;</w:t>
      </w:r>
      <w:r w:rsidRPr="00D7553F">
        <w:rPr>
          <w:rFonts w:ascii="Times New Roman" w:hAnsi="Times New Roman"/>
          <w:sz w:val="24"/>
          <w:szCs w:val="24"/>
          <w:lang w:val="en-AU"/>
        </w:rPr>
        <w:t xml:space="preserve"> </w:t>
      </w:r>
      <w:proofErr w:type="spellStart"/>
      <w:r w:rsidRPr="00D7553F">
        <w:rPr>
          <w:rFonts w:ascii="Times New Roman" w:hAnsi="Times New Roman"/>
          <w:sz w:val="24"/>
          <w:szCs w:val="24"/>
          <w:lang w:val="en-AU"/>
        </w:rPr>
        <w:t>Polemis</w:t>
      </w:r>
      <w:proofErr w:type="spellEnd"/>
      <w:r w:rsidR="00C66D5D">
        <w:rPr>
          <w:rFonts w:ascii="Times New Roman" w:hAnsi="Times New Roman"/>
          <w:sz w:val="24"/>
          <w:szCs w:val="24"/>
          <w:lang w:val="en-AU"/>
        </w:rPr>
        <w:t>, 2016;</w:t>
      </w:r>
      <w:r w:rsidRPr="00D7553F">
        <w:rPr>
          <w:rFonts w:ascii="Times New Roman" w:hAnsi="Times New Roman"/>
          <w:sz w:val="24"/>
          <w:szCs w:val="24"/>
          <w:lang w:val="en-AU"/>
        </w:rPr>
        <w:t xml:space="preserve"> </w:t>
      </w:r>
      <w:proofErr w:type="spellStart"/>
      <w:r w:rsidRPr="00D7553F">
        <w:rPr>
          <w:rFonts w:ascii="Times New Roman" w:hAnsi="Times New Roman"/>
          <w:sz w:val="24"/>
          <w:szCs w:val="24"/>
          <w:lang w:val="en-AU"/>
        </w:rPr>
        <w:t>Grajek</w:t>
      </w:r>
      <w:proofErr w:type="spellEnd"/>
      <w:r w:rsidRPr="00D7553F">
        <w:rPr>
          <w:rFonts w:ascii="Times New Roman" w:hAnsi="Times New Roman"/>
          <w:sz w:val="24"/>
          <w:szCs w:val="24"/>
          <w:lang w:val="en-AU"/>
        </w:rPr>
        <w:t xml:space="preserve"> and Roller</w:t>
      </w:r>
      <w:r w:rsidR="00C66D5D">
        <w:rPr>
          <w:rFonts w:ascii="Times New Roman" w:hAnsi="Times New Roman"/>
          <w:sz w:val="24"/>
          <w:szCs w:val="24"/>
          <w:lang w:val="en-AU"/>
        </w:rPr>
        <w:t>,</w:t>
      </w:r>
      <w:r w:rsidRPr="00D7553F">
        <w:rPr>
          <w:rFonts w:ascii="Times New Roman" w:hAnsi="Times New Roman"/>
          <w:sz w:val="24"/>
          <w:szCs w:val="24"/>
          <w:lang w:val="en-AU"/>
        </w:rPr>
        <w:t xml:space="preserve"> 2012</w:t>
      </w:r>
      <w:r w:rsidR="00C66D5D">
        <w:rPr>
          <w:rFonts w:ascii="Times New Roman" w:hAnsi="Times New Roman"/>
          <w:sz w:val="24"/>
          <w:szCs w:val="24"/>
          <w:lang w:val="en-AU"/>
        </w:rPr>
        <w:t>;</w:t>
      </w:r>
      <w:r w:rsidRPr="00D7553F">
        <w:rPr>
          <w:rFonts w:ascii="Times New Roman" w:hAnsi="Times New Roman"/>
          <w:sz w:val="24"/>
          <w:szCs w:val="24"/>
          <w:lang w:val="en-AU"/>
        </w:rPr>
        <w:t xml:space="preserve"> </w:t>
      </w:r>
      <w:proofErr w:type="spellStart"/>
      <w:r w:rsidRPr="00D7553F">
        <w:rPr>
          <w:rFonts w:ascii="Times New Roman" w:hAnsi="Times New Roman"/>
          <w:sz w:val="24"/>
          <w:szCs w:val="24"/>
          <w:lang w:val="en-AU"/>
        </w:rPr>
        <w:t>Briglauer</w:t>
      </w:r>
      <w:proofErr w:type="spellEnd"/>
      <w:r w:rsidR="00C66D5D">
        <w:rPr>
          <w:rFonts w:ascii="Times New Roman" w:hAnsi="Times New Roman"/>
          <w:sz w:val="24"/>
          <w:szCs w:val="24"/>
          <w:lang w:val="en-AU"/>
        </w:rPr>
        <w:t xml:space="preserve">, </w:t>
      </w:r>
      <w:r w:rsidRPr="00D7553F">
        <w:rPr>
          <w:rFonts w:ascii="Times New Roman" w:hAnsi="Times New Roman"/>
          <w:sz w:val="24"/>
          <w:szCs w:val="24"/>
          <w:lang w:val="en-AU"/>
        </w:rPr>
        <w:t>2015</w:t>
      </w:r>
      <w:r w:rsidR="00C66D5D">
        <w:rPr>
          <w:rFonts w:ascii="Times New Roman" w:hAnsi="Times New Roman"/>
          <w:sz w:val="24"/>
          <w:szCs w:val="24"/>
          <w:lang w:val="en-AU"/>
        </w:rPr>
        <w:t>;</w:t>
      </w:r>
      <w:r w:rsidRPr="0057100E">
        <w:rPr>
          <w:rFonts w:ascii="Times New Roman" w:eastAsiaTheme="minorHAnsi" w:hAnsi="Times New Roman"/>
          <w:sz w:val="24"/>
          <w:szCs w:val="24"/>
          <w:lang w:val="en-AU"/>
        </w:rPr>
        <w:t xml:space="preserve"> </w:t>
      </w:r>
      <w:proofErr w:type="spellStart"/>
      <w:r w:rsidR="00C66D5D">
        <w:rPr>
          <w:rFonts w:ascii="Times New Roman" w:hAnsi="Times New Roman"/>
          <w:sz w:val="24"/>
          <w:szCs w:val="24"/>
          <w:lang w:val="en-AU"/>
        </w:rPr>
        <w:t>Growitsch</w:t>
      </w:r>
      <w:proofErr w:type="spellEnd"/>
      <w:r w:rsidR="00C66D5D">
        <w:rPr>
          <w:rFonts w:ascii="Times New Roman" w:hAnsi="Times New Roman"/>
          <w:sz w:val="24"/>
          <w:szCs w:val="24"/>
          <w:lang w:val="en-AU"/>
        </w:rPr>
        <w:t xml:space="preserve"> and </w:t>
      </w:r>
      <w:proofErr w:type="spellStart"/>
      <w:r w:rsidR="00C66D5D">
        <w:rPr>
          <w:rFonts w:ascii="Times New Roman" w:hAnsi="Times New Roman"/>
          <w:sz w:val="24"/>
          <w:szCs w:val="24"/>
          <w:lang w:val="en-AU"/>
        </w:rPr>
        <w:t>Stronzik</w:t>
      </w:r>
      <w:proofErr w:type="spellEnd"/>
      <w:r w:rsidR="00C66D5D">
        <w:rPr>
          <w:rFonts w:ascii="Times New Roman" w:hAnsi="Times New Roman"/>
          <w:sz w:val="24"/>
          <w:szCs w:val="24"/>
          <w:lang w:val="en-AU"/>
        </w:rPr>
        <w:t xml:space="preserve">, </w:t>
      </w:r>
      <w:r w:rsidRPr="00D7553F">
        <w:rPr>
          <w:rFonts w:ascii="Times New Roman" w:hAnsi="Times New Roman"/>
          <w:sz w:val="24"/>
          <w:szCs w:val="24"/>
          <w:lang w:val="en-AU"/>
        </w:rPr>
        <w:t>2014)</w:t>
      </w:r>
      <w:r w:rsidRPr="00366857">
        <w:rPr>
          <w:rFonts w:ascii="Times New Roman" w:hAnsi="Times New Roman"/>
          <w:sz w:val="24"/>
          <w:szCs w:val="24"/>
          <w:lang w:val="en-AU"/>
        </w:rPr>
        <w:t>.</w:t>
      </w:r>
    </w:p>
    <w:p w14:paraId="67E7035D" w14:textId="3300AA1A" w:rsidR="002878D6" w:rsidRPr="0057100E" w:rsidRDefault="00D119B5" w:rsidP="002878D6">
      <w:pPr>
        <w:spacing w:after="0" w:line="480" w:lineRule="auto"/>
        <w:ind w:firstLine="567"/>
        <w:jc w:val="both"/>
        <w:rPr>
          <w:rFonts w:ascii="Times New Roman" w:eastAsiaTheme="minorHAnsi" w:hAnsi="Times New Roman"/>
          <w:sz w:val="24"/>
          <w:szCs w:val="24"/>
          <w:lang w:val="en-AU"/>
        </w:rPr>
      </w:pPr>
      <w:r>
        <w:rPr>
          <w:rFonts w:ascii="Times New Roman" w:eastAsiaTheme="minorHAnsi" w:hAnsi="Times New Roman"/>
          <w:sz w:val="24"/>
          <w:szCs w:val="24"/>
          <w:lang w:val="en-AU"/>
        </w:rPr>
        <w:t>Even s</w:t>
      </w:r>
      <w:r w:rsidRPr="009C54DC">
        <w:rPr>
          <w:rFonts w:ascii="Times New Roman" w:eastAsiaTheme="minorEastAsia" w:hAnsi="Times New Roman"/>
          <w:sz w:val="24"/>
          <w:szCs w:val="24"/>
          <w:lang w:val="en-AU" w:eastAsia="it-IT"/>
        </w:rPr>
        <w:t xml:space="preserve">tatic models </w:t>
      </w:r>
      <w:r w:rsidR="00D10DC7">
        <w:rPr>
          <w:rFonts w:ascii="Times New Roman" w:eastAsiaTheme="minorEastAsia" w:hAnsi="Times New Roman"/>
          <w:sz w:val="24"/>
          <w:szCs w:val="24"/>
          <w:lang w:val="en-AU" w:eastAsia="it-IT"/>
        </w:rPr>
        <w:t>may</w:t>
      </w:r>
      <w:r w:rsidR="00521260">
        <w:rPr>
          <w:rFonts w:ascii="Times New Roman" w:eastAsiaTheme="minorEastAsia" w:hAnsi="Times New Roman"/>
          <w:sz w:val="24"/>
          <w:szCs w:val="24"/>
          <w:lang w:val="en-AU" w:eastAsia="it-IT"/>
        </w:rPr>
        <w:t xml:space="preserve">, </w:t>
      </w:r>
      <w:r>
        <w:rPr>
          <w:rFonts w:ascii="Times New Roman" w:eastAsiaTheme="minorEastAsia" w:hAnsi="Times New Roman"/>
          <w:sz w:val="24"/>
          <w:szCs w:val="24"/>
          <w:lang w:val="en-AU" w:eastAsia="it-IT"/>
        </w:rPr>
        <w:t xml:space="preserve">at least </w:t>
      </w:r>
      <w:r w:rsidRPr="009C54DC">
        <w:rPr>
          <w:rFonts w:ascii="Times New Roman" w:eastAsiaTheme="minorEastAsia" w:hAnsi="Times New Roman"/>
          <w:sz w:val="24"/>
          <w:szCs w:val="24"/>
          <w:lang w:val="en-AU" w:eastAsia="it-IT"/>
        </w:rPr>
        <w:t>implicitly</w:t>
      </w:r>
      <w:r w:rsidR="00521260">
        <w:rPr>
          <w:rFonts w:ascii="Times New Roman" w:eastAsiaTheme="minorEastAsia" w:hAnsi="Times New Roman"/>
          <w:sz w:val="24"/>
          <w:szCs w:val="24"/>
          <w:lang w:val="en-AU" w:eastAsia="it-IT"/>
        </w:rPr>
        <w:t>,</w:t>
      </w:r>
      <w:r w:rsidRPr="009C54DC">
        <w:rPr>
          <w:rFonts w:ascii="Times New Roman" w:eastAsiaTheme="minorEastAsia" w:hAnsi="Times New Roman"/>
          <w:sz w:val="24"/>
          <w:szCs w:val="24"/>
          <w:lang w:val="en-AU" w:eastAsia="it-IT"/>
        </w:rPr>
        <w:t xml:space="preserve"> </w:t>
      </w:r>
      <w:r>
        <w:rPr>
          <w:rFonts w:ascii="Times New Roman" w:eastAsiaTheme="minorEastAsia" w:hAnsi="Times New Roman"/>
          <w:sz w:val="24"/>
          <w:szCs w:val="24"/>
          <w:lang w:val="en-AU" w:eastAsia="it-IT"/>
        </w:rPr>
        <w:t xml:space="preserve">consider </w:t>
      </w:r>
      <w:r w:rsidRPr="009C54DC">
        <w:rPr>
          <w:rFonts w:ascii="Times New Roman" w:eastAsiaTheme="minorEastAsia" w:hAnsi="Times New Roman"/>
          <w:sz w:val="24"/>
          <w:szCs w:val="24"/>
          <w:lang w:val="en-AU" w:eastAsia="it-IT"/>
        </w:rPr>
        <w:t>the t</w:t>
      </w:r>
      <w:r>
        <w:rPr>
          <w:rFonts w:ascii="Times New Roman" w:eastAsiaTheme="minorEastAsia" w:hAnsi="Times New Roman"/>
          <w:sz w:val="24"/>
          <w:szCs w:val="24"/>
          <w:lang w:val="en-AU" w:eastAsia="it-IT"/>
        </w:rPr>
        <w:t>ime</w:t>
      </w:r>
      <w:r w:rsidRPr="009C54DC">
        <w:rPr>
          <w:rFonts w:ascii="Times New Roman" w:eastAsiaTheme="minorEastAsia" w:hAnsi="Times New Roman"/>
          <w:sz w:val="24"/>
          <w:szCs w:val="24"/>
          <w:lang w:val="en-AU" w:eastAsia="it-IT"/>
        </w:rPr>
        <w:t xml:space="preserve"> dimension</w:t>
      </w:r>
      <w:r>
        <w:rPr>
          <w:rFonts w:ascii="Times New Roman" w:eastAsiaTheme="minorEastAsia" w:hAnsi="Times New Roman"/>
          <w:sz w:val="24"/>
          <w:szCs w:val="24"/>
          <w:lang w:val="en-AU" w:eastAsia="it-IT"/>
        </w:rPr>
        <w:t xml:space="preserve">. For instance, </w:t>
      </w:r>
      <w:r w:rsidRPr="00D7553F">
        <w:rPr>
          <w:rFonts w:ascii="Times New Roman" w:eastAsiaTheme="minorHAnsi" w:hAnsi="Times New Roman"/>
          <w:sz w:val="24"/>
          <w:szCs w:val="24"/>
          <w:lang w:val="en-AU"/>
        </w:rPr>
        <w:t>Steiner (2001)</w:t>
      </w:r>
      <w:r w:rsidRPr="00366857">
        <w:rPr>
          <w:rFonts w:ascii="Times New Roman" w:eastAsiaTheme="minorEastAsia" w:hAnsi="Times New Roman"/>
          <w:sz w:val="24"/>
          <w:szCs w:val="24"/>
          <w:lang w:val="en-AU" w:eastAsia="it-IT"/>
        </w:rPr>
        <w:t xml:space="preserve"> and </w:t>
      </w:r>
      <w:r w:rsidRPr="00D7553F">
        <w:rPr>
          <w:rFonts w:ascii="Times New Roman" w:eastAsiaTheme="minorEastAsia" w:hAnsi="Times New Roman"/>
          <w:sz w:val="24"/>
          <w:szCs w:val="24"/>
          <w:lang w:val="en-AU" w:eastAsia="it-IT"/>
        </w:rPr>
        <w:t xml:space="preserve">Hattori and </w:t>
      </w:r>
      <w:proofErr w:type="spellStart"/>
      <w:r w:rsidRPr="00D7553F">
        <w:rPr>
          <w:rFonts w:ascii="Times New Roman" w:eastAsiaTheme="minorEastAsia" w:hAnsi="Times New Roman"/>
          <w:sz w:val="24"/>
          <w:szCs w:val="24"/>
          <w:lang w:val="en-AU" w:eastAsia="it-IT"/>
        </w:rPr>
        <w:t>Tsutsui</w:t>
      </w:r>
      <w:proofErr w:type="spellEnd"/>
      <w:r w:rsidRPr="00D7553F">
        <w:rPr>
          <w:rFonts w:ascii="Times New Roman" w:eastAsiaTheme="minorEastAsia" w:hAnsi="Times New Roman"/>
          <w:sz w:val="24"/>
          <w:szCs w:val="24"/>
          <w:lang w:val="en-AU" w:eastAsia="it-IT"/>
        </w:rPr>
        <w:t xml:space="preserve"> (2004)</w:t>
      </w:r>
      <w:r>
        <w:rPr>
          <w:rFonts w:ascii="Times New Roman" w:eastAsiaTheme="minorEastAsia" w:hAnsi="Times New Roman"/>
          <w:sz w:val="24"/>
          <w:szCs w:val="24"/>
          <w:lang w:val="en-AU" w:eastAsia="it-IT"/>
        </w:rPr>
        <w:t>,</w:t>
      </w:r>
      <w:r>
        <w:rPr>
          <w:rFonts w:ascii="Times New Roman" w:eastAsiaTheme="minorHAnsi" w:hAnsi="Times New Roman"/>
          <w:sz w:val="24"/>
          <w:szCs w:val="24"/>
          <w:lang w:val="en-AU"/>
        </w:rPr>
        <w:t xml:space="preserve"> who focus on</w:t>
      </w:r>
      <w:r w:rsidRPr="0057100E">
        <w:rPr>
          <w:rFonts w:ascii="Times New Roman" w:eastAsiaTheme="minorHAnsi" w:hAnsi="Times New Roman"/>
          <w:sz w:val="24"/>
          <w:szCs w:val="24"/>
          <w:lang w:val="en-AU"/>
        </w:rPr>
        <w:t xml:space="preserve"> electricity prices</w:t>
      </w:r>
      <w:r>
        <w:rPr>
          <w:rFonts w:ascii="Times New Roman" w:eastAsiaTheme="minorHAnsi" w:hAnsi="Times New Roman"/>
          <w:sz w:val="24"/>
          <w:szCs w:val="24"/>
          <w:lang w:val="en-AU"/>
        </w:rPr>
        <w:t>,</w:t>
      </w:r>
      <w:r w:rsidRPr="0057100E">
        <w:rPr>
          <w:rFonts w:ascii="Times New Roman" w:eastAsiaTheme="minorHAnsi" w:hAnsi="Times New Roman"/>
          <w:sz w:val="24"/>
          <w:szCs w:val="24"/>
          <w:lang w:val="en-AU"/>
        </w:rPr>
        <w:t xml:space="preserve"> us</w:t>
      </w:r>
      <w:r>
        <w:rPr>
          <w:rFonts w:ascii="Times New Roman" w:eastAsiaTheme="minorHAnsi" w:hAnsi="Times New Roman"/>
          <w:sz w:val="24"/>
          <w:szCs w:val="24"/>
          <w:lang w:val="en-AU"/>
        </w:rPr>
        <w:t>e</w:t>
      </w:r>
      <w:r w:rsidRPr="0057100E">
        <w:rPr>
          <w:rFonts w:ascii="Times New Roman" w:eastAsiaTheme="minorHAnsi" w:hAnsi="Times New Roman"/>
          <w:sz w:val="24"/>
          <w:szCs w:val="24"/>
          <w:lang w:val="en-AU"/>
        </w:rPr>
        <w:t xml:space="preserve"> variables that </w:t>
      </w:r>
      <w:r>
        <w:rPr>
          <w:rFonts w:ascii="Times New Roman" w:eastAsiaTheme="minorHAnsi" w:hAnsi="Times New Roman"/>
          <w:sz w:val="24"/>
          <w:szCs w:val="24"/>
          <w:lang w:val="en-AU"/>
        </w:rPr>
        <w:t>track</w:t>
      </w:r>
      <w:r w:rsidRPr="0057100E">
        <w:rPr>
          <w:rFonts w:ascii="Times New Roman" w:eastAsiaTheme="minorHAnsi" w:hAnsi="Times New Roman"/>
          <w:sz w:val="24"/>
          <w:szCs w:val="24"/>
          <w:lang w:val="en-AU"/>
        </w:rPr>
        <w:t xml:space="preserve"> </w:t>
      </w:r>
      <w:r>
        <w:rPr>
          <w:rFonts w:ascii="Times New Roman" w:eastAsiaTheme="minorHAnsi" w:hAnsi="Times New Roman"/>
          <w:sz w:val="24"/>
          <w:szCs w:val="24"/>
          <w:lang w:val="en-AU"/>
        </w:rPr>
        <w:t xml:space="preserve">years needed to complete </w:t>
      </w:r>
      <w:r w:rsidRPr="0057100E">
        <w:rPr>
          <w:rFonts w:ascii="Times New Roman" w:eastAsiaTheme="minorHAnsi" w:hAnsi="Times New Roman"/>
          <w:sz w:val="24"/>
          <w:szCs w:val="24"/>
          <w:lang w:val="en-AU"/>
        </w:rPr>
        <w:t>liberalization and privatization</w:t>
      </w:r>
      <w:r>
        <w:rPr>
          <w:rFonts w:ascii="Times New Roman" w:eastAsiaTheme="minorHAnsi" w:hAnsi="Times New Roman"/>
          <w:sz w:val="24"/>
          <w:szCs w:val="24"/>
          <w:lang w:val="en-AU"/>
        </w:rPr>
        <w:t xml:space="preserve"> processes to capture</w:t>
      </w:r>
      <w:r w:rsidRPr="0057100E">
        <w:rPr>
          <w:rFonts w:ascii="Times New Roman" w:eastAsiaTheme="minorHAnsi" w:hAnsi="Times New Roman"/>
          <w:sz w:val="24"/>
          <w:szCs w:val="24"/>
          <w:lang w:val="en-AU"/>
        </w:rPr>
        <w:t xml:space="preserve"> expectations </w:t>
      </w:r>
      <w:r>
        <w:rPr>
          <w:rFonts w:ascii="Times New Roman" w:eastAsiaTheme="minorHAnsi" w:hAnsi="Times New Roman"/>
          <w:sz w:val="24"/>
          <w:szCs w:val="24"/>
          <w:lang w:val="en-AU"/>
        </w:rPr>
        <w:t>of the impact of reforms on</w:t>
      </w:r>
      <w:r w:rsidRPr="0057100E">
        <w:rPr>
          <w:rFonts w:ascii="Times New Roman" w:eastAsiaTheme="minorHAnsi" w:hAnsi="Times New Roman"/>
          <w:sz w:val="24"/>
          <w:szCs w:val="24"/>
          <w:lang w:val="en-AU"/>
        </w:rPr>
        <w:t xml:space="preserve"> prices.</w:t>
      </w:r>
      <w:r w:rsidRPr="0057100E">
        <w:rPr>
          <w:rFonts w:ascii="Times New Roman" w:eastAsiaTheme="minorEastAsia" w:hAnsi="Times New Roman"/>
          <w:sz w:val="24"/>
          <w:szCs w:val="24"/>
          <w:lang w:val="en-AU" w:eastAsia="it-IT"/>
        </w:rPr>
        <w:t xml:space="preserve"> An alternative</w:t>
      </w:r>
      <w:r w:rsidR="00C66D5D">
        <w:rPr>
          <w:rFonts w:ascii="Times New Roman" w:eastAsiaTheme="minorEastAsia" w:hAnsi="Times New Roman"/>
          <w:sz w:val="24"/>
          <w:szCs w:val="24"/>
          <w:lang w:val="en-AU" w:eastAsia="it-IT"/>
        </w:rPr>
        <w:t>,</w:t>
      </w:r>
      <w:r>
        <w:rPr>
          <w:rFonts w:ascii="Times New Roman" w:eastAsiaTheme="minorEastAsia" w:hAnsi="Times New Roman"/>
          <w:sz w:val="24"/>
          <w:szCs w:val="24"/>
          <w:lang w:val="en-AU" w:eastAsia="it-IT"/>
        </w:rPr>
        <w:t xml:space="preserve"> </w:t>
      </w:r>
      <w:r w:rsidR="00D10DC7">
        <w:rPr>
          <w:rFonts w:ascii="Times New Roman" w:eastAsiaTheme="minorEastAsia" w:hAnsi="Times New Roman"/>
          <w:sz w:val="24"/>
          <w:szCs w:val="24"/>
          <w:lang w:val="en-AU" w:eastAsia="it-IT"/>
        </w:rPr>
        <w:t>is including</w:t>
      </w:r>
      <w:r w:rsidRPr="0057100E">
        <w:rPr>
          <w:rFonts w:ascii="Times New Roman" w:eastAsiaTheme="minorEastAsia" w:hAnsi="Times New Roman"/>
          <w:sz w:val="24"/>
          <w:szCs w:val="24"/>
          <w:lang w:val="en-AU" w:eastAsia="it-IT"/>
        </w:rPr>
        <w:t xml:space="preserve"> </w:t>
      </w:r>
      <w:r>
        <w:rPr>
          <w:rFonts w:ascii="Times New Roman" w:eastAsiaTheme="minorEastAsia" w:hAnsi="Times New Roman"/>
          <w:sz w:val="24"/>
          <w:szCs w:val="24"/>
          <w:lang w:val="en-AU" w:eastAsia="it-IT"/>
        </w:rPr>
        <w:t>variables counting the number of year</w:t>
      </w:r>
      <w:r w:rsidR="00521260">
        <w:rPr>
          <w:rFonts w:ascii="Times New Roman" w:eastAsiaTheme="minorEastAsia" w:hAnsi="Times New Roman"/>
          <w:sz w:val="24"/>
          <w:szCs w:val="24"/>
          <w:lang w:val="en-AU" w:eastAsia="it-IT"/>
        </w:rPr>
        <w:t>s</w:t>
      </w:r>
      <w:r>
        <w:rPr>
          <w:rFonts w:ascii="Times New Roman" w:eastAsiaTheme="minorEastAsia" w:hAnsi="Times New Roman"/>
          <w:sz w:val="24"/>
          <w:szCs w:val="24"/>
          <w:lang w:val="en-AU" w:eastAsia="it-IT"/>
        </w:rPr>
        <w:t xml:space="preserve"> during which reforms have entered into force (</w:t>
      </w:r>
      <w:r w:rsidRPr="00D7553F">
        <w:rPr>
          <w:rFonts w:ascii="Times New Roman" w:eastAsiaTheme="minorEastAsia" w:hAnsi="Times New Roman"/>
          <w:sz w:val="24"/>
          <w:szCs w:val="24"/>
          <w:lang w:val="en-AU" w:eastAsia="it-IT"/>
        </w:rPr>
        <w:t xml:space="preserve">Howard and </w:t>
      </w:r>
      <w:proofErr w:type="spellStart"/>
      <w:r w:rsidRPr="00D7553F">
        <w:rPr>
          <w:rFonts w:ascii="Times New Roman" w:eastAsiaTheme="minorEastAsia" w:hAnsi="Times New Roman"/>
          <w:sz w:val="24"/>
          <w:szCs w:val="24"/>
          <w:lang w:val="en-AU" w:eastAsia="it-IT"/>
        </w:rPr>
        <w:t>Mazaheri</w:t>
      </w:r>
      <w:proofErr w:type="spellEnd"/>
      <w:r>
        <w:rPr>
          <w:rFonts w:ascii="Times New Roman" w:eastAsiaTheme="minorEastAsia" w:hAnsi="Times New Roman"/>
          <w:sz w:val="24"/>
          <w:szCs w:val="24"/>
          <w:lang w:val="en-AU" w:eastAsia="it-IT"/>
        </w:rPr>
        <w:t xml:space="preserve">, </w:t>
      </w:r>
      <w:r w:rsidRPr="00D7553F">
        <w:rPr>
          <w:rFonts w:ascii="Times New Roman" w:eastAsiaTheme="minorEastAsia" w:hAnsi="Times New Roman"/>
          <w:sz w:val="24"/>
          <w:szCs w:val="24"/>
          <w:lang w:val="en-AU" w:eastAsia="it-IT"/>
        </w:rPr>
        <w:t>2009)</w:t>
      </w:r>
      <w:r>
        <w:rPr>
          <w:rFonts w:ascii="Times New Roman" w:eastAsiaTheme="minorEastAsia" w:hAnsi="Times New Roman"/>
          <w:sz w:val="24"/>
          <w:szCs w:val="24"/>
          <w:lang w:val="en-AU" w:eastAsia="it-IT"/>
        </w:rPr>
        <w:t>.</w:t>
      </w:r>
      <w:r w:rsidRPr="00366857">
        <w:rPr>
          <w:rFonts w:ascii="Times New Roman" w:eastAsiaTheme="minorEastAsia" w:hAnsi="Times New Roman"/>
          <w:sz w:val="24"/>
          <w:szCs w:val="24"/>
          <w:lang w:val="en-AU" w:eastAsia="it-IT"/>
        </w:rPr>
        <w:t xml:space="preserve"> </w:t>
      </w:r>
      <w:r w:rsidRPr="0083258B">
        <w:rPr>
          <w:rFonts w:ascii="Times New Roman" w:eastAsiaTheme="minorHAnsi" w:hAnsi="Times New Roman"/>
          <w:sz w:val="24"/>
          <w:szCs w:val="24"/>
          <w:lang w:val="en-AU"/>
        </w:rPr>
        <w:t>Many authors prefer to test both static and dynamic specifications in their papers (e.g</w:t>
      </w:r>
      <w:r w:rsidRPr="00D7553F">
        <w:rPr>
          <w:rFonts w:ascii="Times New Roman" w:eastAsiaTheme="minorHAnsi" w:hAnsi="Times New Roman"/>
          <w:sz w:val="24"/>
          <w:szCs w:val="24"/>
          <w:lang w:val="en-AU"/>
        </w:rPr>
        <w:t xml:space="preserve">. </w:t>
      </w:r>
      <w:proofErr w:type="spellStart"/>
      <w:r w:rsidRPr="00D7553F">
        <w:rPr>
          <w:rFonts w:ascii="Times New Roman" w:eastAsiaTheme="minorHAnsi" w:hAnsi="Times New Roman"/>
          <w:sz w:val="24"/>
          <w:szCs w:val="24"/>
          <w:lang w:val="en-AU"/>
        </w:rPr>
        <w:t>Fiorio</w:t>
      </w:r>
      <w:proofErr w:type="spellEnd"/>
      <w:r w:rsidRPr="00D7553F">
        <w:rPr>
          <w:rFonts w:ascii="Times New Roman" w:eastAsiaTheme="minorHAnsi" w:hAnsi="Times New Roman"/>
          <w:sz w:val="24"/>
          <w:szCs w:val="24"/>
          <w:lang w:val="en-AU"/>
        </w:rPr>
        <w:t xml:space="preserve"> and Florio, 2013; </w:t>
      </w:r>
      <w:proofErr w:type="spellStart"/>
      <w:r w:rsidRPr="00D7553F">
        <w:rPr>
          <w:rFonts w:ascii="Times New Roman" w:eastAsiaTheme="minorHAnsi" w:hAnsi="Times New Roman"/>
          <w:sz w:val="24"/>
          <w:szCs w:val="24"/>
          <w:lang w:val="en-AU"/>
        </w:rPr>
        <w:t>Briglauer</w:t>
      </w:r>
      <w:proofErr w:type="spellEnd"/>
      <w:r w:rsidRPr="00D7553F">
        <w:rPr>
          <w:rFonts w:ascii="Times New Roman" w:eastAsiaTheme="minorHAnsi" w:hAnsi="Times New Roman"/>
          <w:sz w:val="24"/>
          <w:szCs w:val="24"/>
          <w:lang w:val="en-AU"/>
        </w:rPr>
        <w:t>, 2014; Hyland, 2016</w:t>
      </w:r>
      <w:r w:rsidRPr="00366857">
        <w:rPr>
          <w:rFonts w:ascii="Times New Roman" w:eastAsiaTheme="minorHAnsi" w:hAnsi="Times New Roman"/>
          <w:sz w:val="24"/>
          <w:szCs w:val="24"/>
          <w:lang w:val="en-AU"/>
        </w:rPr>
        <w:t>)</w:t>
      </w:r>
      <w:r w:rsidRPr="0057100E">
        <w:rPr>
          <w:rFonts w:ascii="Times New Roman" w:eastAsiaTheme="minorHAnsi" w:hAnsi="Times New Roman"/>
          <w:sz w:val="24"/>
          <w:szCs w:val="24"/>
          <w:lang w:val="en-AU"/>
        </w:rPr>
        <w:t xml:space="preserve">. </w:t>
      </w:r>
      <w:r w:rsidR="00521260">
        <w:rPr>
          <w:rFonts w:ascii="Times New Roman" w:eastAsiaTheme="minorHAnsi" w:hAnsi="Times New Roman"/>
          <w:sz w:val="24"/>
          <w:szCs w:val="24"/>
          <w:lang w:val="en-AU"/>
        </w:rPr>
        <w:t>In fact</w:t>
      </w:r>
      <w:r w:rsidRPr="0057100E">
        <w:rPr>
          <w:rFonts w:ascii="Times New Roman" w:eastAsiaTheme="minorHAnsi" w:hAnsi="Times New Roman"/>
          <w:sz w:val="24"/>
          <w:szCs w:val="24"/>
          <w:lang w:val="en-AU"/>
        </w:rPr>
        <w:t>, a trade-off is likely to occur when choosing the model to be adopted: while dynami</w:t>
      </w:r>
      <w:r w:rsidRPr="004164EB">
        <w:rPr>
          <w:rFonts w:ascii="Times New Roman" w:eastAsiaTheme="minorHAnsi" w:hAnsi="Times New Roman"/>
          <w:sz w:val="24"/>
          <w:szCs w:val="24"/>
          <w:lang w:val="en-AU"/>
        </w:rPr>
        <w:t xml:space="preserve">c models allows to better take into account the time dimension, including a lagged dependent variable may lead to underestimate some of the effects of the other explanatory variables (see </w:t>
      </w:r>
      <w:r w:rsidRPr="00D7553F">
        <w:rPr>
          <w:rFonts w:ascii="Times New Roman" w:eastAsiaTheme="minorHAnsi" w:hAnsi="Times New Roman"/>
          <w:sz w:val="24"/>
          <w:szCs w:val="24"/>
          <w:lang w:val="en-AU"/>
        </w:rPr>
        <w:t xml:space="preserve">Howard and </w:t>
      </w:r>
      <w:proofErr w:type="spellStart"/>
      <w:r w:rsidRPr="00D7553F">
        <w:rPr>
          <w:rFonts w:ascii="Times New Roman" w:eastAsiaTheme="minorHAnsi" w:hAnsi="Times New Roman"/>
          <w:sz w:val="24"/>
          <w:szCs w:val="24"/>
          <w:lang w:val="en-AU"/>
        </w:rPr>
        <w:t>Mazaheri</w:t>
      </w:r>
      <w:proofErr w:type="spellEnd"/>
      <w:r w:rsidRPr="00D7553F">
        <w:rPr>
          <w:rFonts w:ascii="Times New Roman" w:eastAsiaTheme="minorHAnsi" w:hAnsi="Times New Roman"/>
          <w:sz w:val="24"/>
          <w:szCs w:val="24"/>
          <w:lang w:val="en-AU"/>
        </w:rPr>
        <w:t>, 2009)</w:t>
      </w:r>
      <w:r>
        <w:rPr>
          <w:rFonts w:ascii="Times New Roman" w:eastAsiaTheme="minorHAnsi" w:hAnsi="Times New Roman"/>
          <w:sz w:val="24"/>
          <w:szCs w:val="24"/>
          <w:lang w:val="en-AU"/>
        </w:rPr>
        <w:t>.</w:t>
      </w:r>
      <w:r w:rsidR="00E50E92" w:rsidRPr="00E50E92">
        <w:t xml:space="preserve"> </w:t>
      </w:r>
      <w:r w:rsidR="002878D6">
        <w:rPr>
          <w:rFonts w:ascii="Times New Roman" w:eastAsiaTheme="minorHAnsi" w:hAnsi="Times New Roman"/>
          <w:sz w:val="24"/>
          <w:szCs w:val="24"/>
          <w:lang w:val="en-AU"/>
        </w:rPr>
        <w:t>A</w:t>
      </w:r>
      <w:r w:rsidR="002878D6" w:rsidRPr="00E50E92">
        <w:rPr>
          <w:rFonts w:ascii="Times New Roman" w:eastAsiaTheme="minorHAnsi" w:hAnsi="Times New Roman"/>
          <w:sz w:val="24"/>
          <w:szCs w:val="24"/>
          <w:lang w:val="en-AU"/>
        </w:rPr>
        <w:t>lso the sequencing of reforms may be relevant to determine their effectiveness. This is studied in Zhang et al. (2005) wh</w:t>
      </w:r>
      <w:r w:rsidR="002878D6">
        <w:rPr>
          <w:rFonts w:ascii="Times New Roman" w:eastAsiaTheme="minorHAnsi" w:hAnsi="Times New Roman"/>
          <w:sz w:val="24"/>
          <w:szCs w:val="24"/>
          <w:lang w:val="en-AU"/>
        </w:rPr>
        <w:t xml:space="preserve">o </w:t>
      </w:r>
      <w:r w:rsidR="002878D6" w:rsidRPr="00E50E92">
        <w:rPr>
          <w:rFonts w:ascii="Times New Roman" w:eastAsiaTheme="minorHAnsi" w:hAnsi="Times New Roman"/>
          <w:sz w:val="24"/>
          <w:szCs w:val="24"/>
          <w:lang w:val="en-AU"/>
        </w:rPr>
        <w:t>investigate whether the order in which reforms are introduced has an impact on electricity generation</w:t>
      </w:r>
      <w:r w:rsidR="00A42175">
        <w:rPr>
          <w:rFonts w:ascii="Times New Roman" w:eastAsiaTheme="minorHAnsi" w:hAnsi="Times New Roman"/>
          <w:sz w:val="24"/>
          <w:szCs w:val="24"/>
          <w:lang w:val="en-AU"/>
        </w:rPr>
        <w:t>. T</w:t>
      </w:r>
      <w:r w:rsidR="002878D6" w:rsidRPr="00E50E92">
        <w:rPr>
          <w:rFonts w:ascii="Times New Roman" w:eastAsiaTheme="minorHAnsi" w:hAnsi="Times New Roman"/>
          <w:sz w:val="24"/>
          <w:szCs w:val="24"/>
          <w:lang w:val="en-AU"/>
        </w:rPr>
        <w:t xml:space="preserve">hey </w:t>
      </w:r>
      <w:r w:rsidR="00A42175">
        <w:rPr>
          <w:rFonts w:ascii="Times New Roman" w:eastAsiaTheme="minorHAnsi" w:hAnsi="Times New Roman"/>
          <w:sz w:val="24"/>
          <w:szCs w:val="24"/>
          <w:lang w:val="en-AU"/>
        </w:rPr>
        <w:t xml:space="preserve">thus </w:t>
      </w:r>
      <w:r w:rsidR="002878D6" w:rsidRPr="00E50E92">
        <w:rPr>
          <w:rFonts w:ascii="Times New Roman" w:eastAsiaTheme="minorHAnsi" w:hAnsi="Times New Roman"/>
          <w:sz w:val="24"/>
          <w:szCs w:val="24"/>
          <w:lang w:val="en-AU"/>
        </w:rPr>
        <w:t xml:space="preserve">include </w:t>
      </w:r>
      <w:r w:rsidR="00A42175">
        <w:rPr>
          <w:rFonts w:ascii="Times New Roman" w:eastAsiaTheme="minorHAnsi" w:hAnsi="Times New Roman"/>
          <w:sz w:val="24"/>
          <w:szCs w:val="24"/>
          <w:lang w:val="en-AU"/>
        </w:rPr>
        <w:t xml:space="preserve">a set of </w:t>
      </w:r>
      <w:r w:rsidR="002878D6" w:rsidRPr="00E50E92">
        <w:rPr>
          <w:rFonts w:ascii="Times New Roman" w:eastAsiaTheme="minorHAnsi" w:hAnsi="Times New Roman"/>
          <w:sz w:val="24"/>
          <w:szCs w:val="24"/>
          <w:lang w:val="en-AU"/>
        </w:rPr>
        <w:t>dummy variables denoting whether competition was introduced before privatization and whether regulation was im</w:t>
      </w:r>
      <w:r w:rsidR="00920022">
        <w:rPr>
          <w:rFonts w:ascii="Times New Roman" w:eastAsiaTheme="minorHAnsi" w:hAnsi="Times New Roman"/>
          <w:sz w:val="24"/>
          <w:szCs w:val="24"/>
          <w:lang w:val="en-AU"/>
        </w:rPr>
        <w:t>plemented before privatization.</w:t>
      </w:r>
    </w:p>
    <w:p w14:paraId="2229C086" w14:textId="77777777" w:rsidR="00E50E92" w:rsidRDefault="00E50E92" w:rsidP="00D119B5">
      <w:pPr>
        <w:spacing w:after="120" w:line="480" w:lineRule="auto"/>
        <w:ind w:firstLine="567"/>
        <w:jc w:val="both"/>
      </w:pPr>
    </w:p>
    <w:p w14:paraId="3382F2F5" w14:textId="17F4B2AC" w:rsidR="00E50E92" w:rsidRPr="0015048D" w:rsidRDefault="00C74306" w:rsidP="00E50E92">
      <w:pPr>
        <w:pStyle w:val="Titolo2"/>
        <w:rPr>
          <w:lang w:val="en-AU"/>
        </w:rPr>
      </w:pPr>
      <w:r>
        <w:rPr>
          <w:lang w:val="en-AU"/>
        </w:rPr>
        <w:t xml:space="preserve"> </w:t>
      </w:r>
      <w:r w:rsidR="002878D6">
        <w:rPr>
          <w:lang w:val="en-AU"/>
        </w:rPr>
        <w:t>I</w:t>
      </w:r>
      <w:r>
        <w:rPr>
          <w:lang w:val="en-AU"/>
        </w:rPr>
        <w:t>nteraction</w:t>
      </w:r>
      <w:r w:rsidR="002878D6">
        <w:rPr>
          <w:lang w:val="en-AU"/>
        </w:rPr>
        <w:t xml:space="preserve"> between reforms</w:t>
      </w:r>
      <w:r w:rsidR="00AC463C">
        <w:rPr>
          <w:lang w:val="en-AU"/>
        </w:rPr>
        <w:t xml:space="preserve"> and </w:t>
      </w:r>
      <w:r w:rsidR="002878D6">
        <w:rPr>
          <w:lang w:val="en-AU"/>
        </w:rPr>
        <w:t>the importance of</w:t>
      </w:r>
      <w:r w:rsidR="00AC463C">
        <w:rPr>
          <w:lang w:val="en-AU"/>
        </w:rPr>
        <w:t xml:space="preserve"> institutional features</w:t>
      </w:r>
    </w:p>
    <w:p w14:paraId="26D6A6A4" w14:textId="3B8A6A82" w:rsidR="00E50E92" w:rsidRPr="0057100E" w:rsidRDefault="00C74306" w:rsidP="00AC463C">
      <w:pPr>
        <w:spacing w:after="0" w:line="480" w:lineRule="auto"/>
        <w:jc w:val="both"/>
        <w:rPr>
          <w:rFonts w:ascii="Times New Roman" w:eastAsiaTheme="minorHAnsi" w:hAnsi="Times New Roman"/>
          <w:sz w:val="24"/>
          <w:szCs w:val="24"/>
          <w:lang w:val="en-AU"/>
        </w:rPr>
      </w:pPr>
      <w:r>
        <w:rPr>
          <w:rFonts w:ascii="Times New Roman" w:eastAsiaTheme="minorEastAsia" w:hAnsi="Times New Roman"/>
          <w:sz w:val="24"/>
          <w:szCs w:val="24"/>
          <w:lang w:val="en-AU" w:eastAsia="it-IT"/>
        </w:rPr>
        <w:t>A</w:t>
      </w:r>
      <w:r w:rsidR="00AC463C">
        <w:rPr>
          <w:rFonts w:ascii="Times New Roman" w:eastAsiaTheme="minorEastAsia" w:hAnsi="Times New Roman"/>
          <w:sz w:val="24"/>
          <w:szCs w:val="24"/>
          <w:lang w:val="en-AU" w:eastAsia="it-IT"/>
        </w:rPr>
        <w:t xml:space="preserve">lthough some </w:t>
      </w:r>
      <w:r w:rsidRPr="00366857">
        <w:rPr>
          <w:rFonts w:ascii="Times New Roman" w:eastAsiaTheme="minorEastAsia" w:hAnsi="Times New Roman"/>
          <w:sz w:val="24"/>
          <w:szCs w:val="24"/>
          <w:lang w:val="en-AU" w:eastAsia="it-IT"/>
        </w:rPr>
        <w:t xml:space="preserve">reform variables are not </w:t>
      </w:r>
      <w:r>
        <w:rPr>
          <w:rFonts w:ascii="Times New Roman" w:eastAsiaTheme="minorEastAsia" w:hAnsi="Times New Roman"/>
          <w:sz w:val="24"/>
          <w:szCs w:val="24"/>
          <w:lang w:val="en-AU" w:eastAsia="it-IT"/>
        </w:rPr>
        <w:t xml:space="preserve">empirically </w:t>
      </w:r>
      <w:r w:rsidRPr="00366857">
        <w:rPr>
          <w:rFonts w:ascii="Times New Roman" w:eastAsiaTheme="minorEastAsia" w:hAnsi="Times New Roman"/>
          <w:sz w:val="24"/>
          <w:szCs w:val="24"/>
          <w:lang w:val="en-AU" w:eastAsia="it-IT"/>
        </w:rPr>
        <w:t xml:space="preserve">relevant separately, when considered </w:t>
      </w:r>
      <w:r w:rsidR="00AC463C">
        <w:rPr>
          <w:rFonts w:ascii="Times New Roman" w:eastAsiaTheme="minorEastAsia" w:hAnsi="Times New Roman"/>
          <w:sz w:val="24"/>
          <w:szCs w:val="24"/>
          <w:lang w:val="en-AU" w:eastAsia="it-IT"/>
        </w:rPr>
        <w:t>jointly the</w:t>
      </w:r>
      <w:r w:rsidR="00D10DC7">
        <w:rPr>
          <w:rFonts w:ascii="Times New Roman" w:eastAsiaTheme="minorEastAsia" w:hAnsi="Times New Roman"/>
          <w:sz w:val="24"/>
          <w:szCs w:val="24"/>
          <w:lang w:val="en-AU" w:eastAsia="it-IT"/>
        </w:rPr>
        <w:t>y</w:t>
      </w:r>
      <w:r w:rsidRPr="00366857">
        <w:rPr>
          <w:rFonts w:ascii="Times New Roman" w:eastAsiaTheme="minorEastAsia" w:hAnsi="Times New Roman"/>
          <w:sz w:val="24"/>
          <w:szCs w:val="24"/>
          <w:lang w:val="en-AU" w:eastAsia="it-IT"/>
        </w:rPr>
        <w:t xml:space="preserve"> have a statistically </w:t>
      </w:r>
      <w:r w:rsidR="00AC463C">
        <w:rPr>
          <w:rFonts w:ascii="Times New Roman" w:eastAsiaTheme="minorEastAsia" w:hAnsi="Times New Roman"/>
          <w:sz w:val="24"/>
          <w:szCs w:val="24"/>
          <w:lang w:val="en-AU" w:eastAsia="it-IT"/>
        </w:rPr>
        <w:t xml:space="preserve">and economically </w:t>
      </w:r>
      <w:r w:rsidRPr="00366857">
        <w:rPr>
          <w:rFonts w:ascii="Times New Roman" w:eastAsiaTheme="minorEastAsia" w:hAnsi="Times New Roman"/>
          <w:sz w:val="24"/>
          <w:szCs w:val="24"/>
          <w:lang w:val="en-AU" w:eastAsia="it-IT"/>
        </w:rPr>
        <w:t xml:space="preserve">significant impact on the </w:t>
      </w:r>
      <w:r w:rsidR="00AC463C">
        <w:rPr>
          <w:rFonts w:ascii="Times New Roman" w:eastAsiaTheme="minorEastAsia" w:hAnsi="Times New Roman"/>
          <w:sz w:val="24"/>
          <w:szCs w:val="24"/>
          <w:lang w:val="en-AU" w:eastAsia="it-IT"/>
        </w:rPr>
        <w:t>outcome variable of interest.</w:t>
      </w:r>
      <w:r w:rsidRPr="00366857">
        <w:rPr>
          <w:rFonts w:ascii="Times New Roman" w:eastAsiaTheme="minorEastAsia" w:hAnsi="Times New Roman"/>
          <w:sz w:val="24"/>
          <w:szCs w:val="24"/>
          <w:lang w:val="en-AU" w:eastAsia="it-IT"/>
        </w:rPr>
        <w:t xml:space="preserve"> </w:t>
      </w:r>
      <w:r w:rsidR="00AC463C">
        <w:rPr>
          <w:rFonts w:ascii="Times New Roman" w:eastAsiaTheme="minorEastAsia" w:hAnsi="Times New Roman"/>
          <w:sz w:val="24"/>
          <w:szCs w:val="24"/>
          <w:lang w:val="en-AU" w:eastAsia="it-IT"/>
        </w:rPr>
        <w:t xml:space="preserve">This suggests that when two or more </w:t>
      </w:r>
      <w:r w:rsidRPr="00366857">
        <w:rPr>
          <w:rFonts w:ascii="Times New Roman" w:eastAsiaTheme="minorHAnsi" w:hAnsi="Times New Roman"/>
          <w:color w:val="000000"/>
          <w:sz w:val="24"/>
          <w:szCs w:val="24"/>
          <w:lang w:val="en-GB"/>
        </w:rPr>
        <w:t xml:space="preserve">reforms </w:t>
      </w:r>
      <w:r w:rsidR="00AC463C">
        <w:rPr>
          <w:rFonts w:ascii="Times New Roman" w:eastAsiaTheme="minorHAnsi" w:hAnsi="Times New Roman"/>
          <w:color w:val="000000"/>
          <w:sz w:val="24"/>
          <w:szCs w:val="24"/>
          <w:lang w:val="en-GB"/>
        </w:rPr>
        <w:t xml:space="preserve">are </w:t>
      </w:r>
      <w:r w:rsidRPr="00366857">
        <w:rPr>
          <w:rFonts w:ascii="Times New Roman" w:eastAsiaTheme="minorHAnsi" w:hAnsi="Times New Roman"/>
          <w:color w:val="000000"/>
          <w:sz w:val="24"/>
          <w:szCs w:val="24"/>
          <w:lang w:val="en-GB"/>
        </w:rPr>
        <w:t>implemented simultaneously their effectiveness</w:t>
      </w:r>
      <w:r w:rsidR="00AC463C">
        <w:rPr>
          <w:rFonts w:ascii="Times New Roman" w:eastAsiaTheme="minorHAnsi" w:hAnsi="Times New Roman"/>
          <w:color w:val="000000"/>
          <w:sz w:val="24"/>
          <w:szCs w:val="24"/>
          <w:lang w:val="en-GB"/>
        </w:rPr>
        <w:t xml:space="preserve"> might increase</w:t>
      </w:r>
      <w:r w:rsidRPr="00366857">
        <w:rPr>
          <w:rFonts w:ascii="Times New Roman" w:eastAsiaTheme="minorHAnsi" w:hAnsi="Times New Roman"/>
          <w:color w:val="000000"/>
          <w:sz w:val="24"/>
          <w:szCs w:val="24"/>
          <w:lang w:val="en-GB"/>
        </w:rPr>
        <w:t>.</w:t>
      </w:r>
      <w:r w:rsidR="00AC463C">
        <w:rPr>
          <w:rFonts w:ascii="Times New Roman" w:hAnsi="Times New Roman"/>
          <w:sz w:val="24"/>
          <w:szCs w:val="24"/>
          <w:lang w:val="en-GB"/>
        </w:rPr>
        <w:t xml:space="preserve"> </w:t>
      </w:r>
      <w:r w:rsidR="00E50E92" w:rsidRPr="00D7553F">
        <w:rPr>
          <w:rFonts w:ascii="Times New Roman" w:eastAsiaTheme="minorHAnsi" w:hAnsi="Times New Roman"/>
          <w:color w:val="000000"/>
          <w:sz w:val="24"/>
          <w:szCs w:val="24"/>
          <w:lang w:val="en-GB"/>
        </w:rPr>
        <w:t>Zhang et al. (2008)</w:t>
      </w:r>
      <w:r w:rsidR="00E50E92" w:rsidRPr="00366857">
        <w:rPr>
          <w:rFonts w:ascii="Times New Roman" w:eastAsiaTheme="minorHAnsi" w:hAnsi="Times New Roman"/>
          <w:color w:val="000000"/>
          <w:sz w:val="24"/>
          <w:szCs w:val="24"/>
          <w:lang w:val="en-GB"/>
        </w:rPr>
        <w:t xml:space="preserve"> </w:t>
      </w:r>
      <w:r w:rsidR="00E50E92" w:rsidRPr="0057100E">
        <w:rPr>
          <w:rFonts w:ascii="Times New Roman" w:eastAsiaTheme="minorHAnsi" w:hAnsi="Times New Roman"/>
          <w:color w:val="000000"/>
          <w:sz w:val="24"/>
          <w:szCs w:val="24"/>
          <w:lang w:val="en-GB"/>
        </w:rPr>
        <w:t>show that the separate impact of privatization and regulation on the performance of the electricity generation industry does not lead to significant performance gains, though there are some positive interaction effects.</w:t>
      </w:r>
      <w:r w:rsidR="00E50E92" w:rsidRPr="004164EB">
        <w:rPr>
          <w:rFonts w:asciiTheme="minorHAnsi" w:eastAsiaTheme="minorHAnsi" w:hAnsiTheme="minorHAnsi" w:cstheme="minorHAnsi"/>
          <w:color w:val="000000"/>
          <w:lang w:val="en-GB"/>
        </w:rPr>
        <w:t xml:space="preserve"> </w:t>
      </w:r>
      <w:r w:rsidR="00E50E92" w:rsidRPr="0015048D">
        <w:rPr>
          <w:rFonts w:ascii="Times New Roman" w:eastAsiaTheme="minorHAnsi" w:hAnsi="Times New Roman"/>
          <w:color w:val="000000"/>
          <w:sz w:val="24"/>
          <w:szCs w:val="24"/>
          <w:lang w:val="en-GB"/>
        </w:rPr>
        <w:t xml:space="preserve">This result is confirmed by </w:t>
      </w:r>
      <w:proofErr w:type="spellStart"/>
      <w:r w:rsidR="00E50E92" w:rsidRPr="00D7553F">
        <w:rPr>
          <w:rFonts w:ascii="Times New Roman" w:eastAsiaTheme="minorHAnsi" w:hAnsi="Times New Roman"/>
          <w:color w:val="000000"/>
          <w:sz w:val="24"/>
          <w:szCs w:val="24"/>
          <w:lang w:val="en-GB"/>
        </w:rPr>
        <w:t>Polemis</w:t>
      </w:r>
      <w:proofErr w:type="spellEnd"/>
      <w:r w:rsidR="00E50E92" w:rsidRPr="00D7553F">
        <w:rPr>
          <w:rFonts w:ascii="Times New Roman" w:eastAsiaTheme="minorHAnsi" w:hAnsi="Times New Roman"/>
          <w:color w:val="000000"/>
          <w:sz w:val="24"/>
          <w:szCs w:val="24"/>
          <w:lang w:val="en-GB"/>
        </w:rPr>
        <w:t xml:space="preserve"> (2016)</w:t>
      </w:r>
      <w:r w:rsidR="00E50E92" w:rsidRPr="00366857">
        <w:rPr>
          <w:rFonts w:ascii="Times New Roman" w:eastAsiaTheme="minorHAnsi" w:hAnsi="Times New Roman"/>
          <w:color w:val="000000"/>
          <w:sz w:val="24"/>
          <w:szCs w:val="24"/>
          <w:lang w:val="en-GB"/>
        </w:rPr>
        <w:t xml:space="preserve"> who found a</w:t>
      </w:r>
      <w:r w:rsidR="00E50E92" w:rsidRPr="0057100E">
        <w:rPr>
          <w:rFonts w:ascii="Times New Roman" w:eastAsiaTheme="minorHAnsi" w:hAnsi="Times New Roman"/>
          <w:color w:val="000000"/>
          <w:sz w:val="24"/>
          <w:szCs w:val="24"/>
          <w:lang w:val="en-GB"/>
        </w:rPr>
        <w:t xml:space="preserve"> strongly significant interaction impact between regulation and competition on various </w:t>
      </w:r>
      <w:r w:rsidR="00E50E92" w:rsidRPr="0057100E">
        <w:rPr>
          <w:rFonts w:ascii="Times New Roman" w:eastAsiaTheme="minorHAnsi" w:hAnsi="Times New Roman"/>
          <w:color w:val="000000"/>
          <w:sz w:val="24"/>
          <w:szCs w:val="24"/>
          <w:lang w:val="en-GB"/>
        </w:rPr>
        <w:lastRenderedPageBreak/>
        <w:t>electricity</w:t>
      </w:r>
      <w:r w:rsidR="00E50E92" w:rsidRPr="004164EB">
        <w:rPr>
          <w:rFonts w:ascii="Times New Roman" w:eastAsiaTheme="minorHAnsi" w:hAnsi="Times New Roman"/>
          <w:color w:val="000000"/>
          <w:sz w:val="24"/>
          <w:szCs w:val="24"/>
          <w:lang w:val="en-GB"/>
        </w:rPr>
        <w:t xml:space="preserve"> performance indices</w:t>
      </w:r>
      <w:r w:rsidR="00E50E92" w:rsidRPr="0015048D">
        <w:rPr>
          <w:rFonts w:ascii="Times New Roman" w:eastAsiaTheme="minorHAnsi" w:hAnsi="Times New Roman"/>
          <w:color w:val="000000"/>
          <w:sz w:val="24"/>
          <w:szCs w:val="24"/>
          <w:lang w:val="en-GB"/>
        </w:rPr>
        <w:t>, concluding</w:t>
      </w:r>
      <w:r w:rsidR="00E50E92" w:rsidRPr="0083258B">
        <w:rPr>
          <w:rFonts w:ascii="Times New Roman" w:eastAsiaTheme="minorHAnsi" w:hAnsi="Times New Roman"/>
          <w:color w:val="000000"/>
          <w:sz w:val="24"/>
          <w:szCs w:val="24"/>
          <w:lang w:val="en-GB"/>
        </w:rPr>
        <w:t xml:space="preserve"> that the implementation of a robust independent regulatory scheme is necessary to achieve a competitive electricity market</w:t>
      </w:r>
      <w:r w:rsidR="00E50E92" w:rsidRPr="00366857">
        <w:rPr>
          <w:rFonts w:ascii="Times New Roman" w:eastAsiaTheme="minorHAnsi" w:hAnsi="Times New Roman"/>
          <w:color w:val="000000"/>
          <w:sz w:val="24"/>
          <w:szCs w:val="24"/>
          <w:lang w:val="en-GB"/>
        </w:rPr>
        <w:t>. Koo et al. (2013) show that p</w:t>
      </w:r>
      <w:r w:rsidR="00E50E92" w:rsidRPr="0057100E">
        <w:rPr>
          <w:rFonts w:ascii="Times New Roman" w:eastAsiaTheme="minorHAnsi" w:hAnsi="Times New Roman"/>
          <w:color w:val="000000"/>
          <w:sz w:val="24"/>
          <w:szCs w:val="24"/>
          <w:lang w:val="en-GB"/>
        </w:rPr>
        <w:t>rivatization is negatively associated with power service efficiency</w:t>
      </w:r>
      <w:r w:rsidR="00E50E92" w:rsidRPr="004164EB">
        <w:rPr>
          <w:rFonts w:ascii="Times New Roman" w:eastAsiaTheme="minorHAnsi" w:hAnsi="Times New Roman"/>
          <w:color w:val="000000"/>
          <w:sz w:val="24"/>
          <w:szCs w:val="24"/>
          <w:lang w:val="en-GB"/>
        </w:rPr>
        <w:t xml:space="preserve"> </w:t>
      </w:r>
      <w:r w:rsidR="00E50E92" w:rsidRPr="0015048D">
        <w:rPr>
          <w:rFonts w:ascii="Times New Roman" w:eastAsiaTheme="minorHAnsi" w:hAnsi="Times New Roman"/>
          <w:color w:val="000000"/>
          <w:sz w:val="24"/>
          <w:szCs w:val="24"/>
          <w:lang w:val="en-GB"/>
        </w:rPr>
        <w:t>in develop</w:t>
      </w:r>
      <w:r w:rsidR="00E50E92" w:rsidRPr="0083258B">
        <w:rPr>
          <w:rFonts w:ascii="Times New Roman" w:eastAsiaTheme="minorHAnsi" w:hAnsi="Times New Roman"/>
          <w:color w:val="000000"/>
          <w:sz w:val="24"/>
          <w:szCs w:val="24"/>
          <w:lang w:val="en-GB"/>
        </w:rPr>
        <w:t>ing countries but its overall impact</w:t>
      </w:r>
      <w:r w:rsidR="00E50E92" w:rsidRPr="00366857">
        <w:rPr>
          <w:rFonts w:ascii="Times New Roman" w:eastAsiaTheme="minorHAnsi" w:hAnsi="Times New Roman"/>
          <w:color w:val="000000"/>
          <w:sz w:val="24"/>
          <w:szCs w:val="24"/>
          <w:lang w:val="en-GB"/>
        </w:rPr>
        <w:t xml:space="preserve"> is positively augmented by the level of government regulations. </w:t>
      </w:r>
      <w:proofErr w:type="spellStart"/>
      <w:r w:rsidR="00E50E92" w:rsidRPr="00D7553F">
        <w:rPr>
          <w:rFonts w:ascii="Times New Roman" w:eastAsiaTheme="minorEastAsia" w:hAnsi="Times New Roman"/>
          <w:sz w:val="24"/>
          <w:szCs w:val="24"/>
          <w:lang w:val="en-AU" w:eastAsia="it-IT"/>
        </w:rPr>
        <w:t>Erdogdu</w:t>
      </w:r>
      <w:proofErr w:type="spellEnd"/>
      <w:r w:rsidR="00E50E92" w:rsidRPr="00D7553F">
        <w:rPr>
          <w:rFonts w:ascii="Times New Roman" w:eastAsiaTheme="minorEastAsia" w:hAnsi="Times New Roman"/>
          <w:sz w:val="24"/>
          <w:szCs w:val="24"/>
          <w:lang w:val="en-AU" w:eastAsia="it-IT"/>
        </w:rPr>
        <w:t xml:space="preserve"> (2011a)</w:t>
      </w:r>
      <w:r w:rsidR="00E50E92" w:rsidRPr="00366857">
        <w:rPr>
          <w:rFonts w:ascii="Times New Roman" w:eastAsiaTheme="minorEastAsia" w:hAnsi="Times New Roman"/>
          <w:sz w:val="24"/>
          <w:szCs w:val="24"/>
          <w:lang w:val="en-AU" w:eastAsia="it-IT"/>
        </w:rPr>
        <w:t xml:space="preserve"> </w:t>
      </w:r>
      <w:r w:rsidR="00AC463C">
        <w:rPr>
          <w:rFonts w:ascii="Times New Roman" w:eastAsiaTheme="minorEastAsia" w:hAnsi="Times New Roman"/>
          <w:sz w:val="24"/>
          <w:szCs w:val="24"/>
          <w:lang w:val="en-AU" w:eastAsia="it-IT"/>
        </w:rPr>
        <w:t xml:space="preserve">use </w:t>
      </w:r>
      <w:r w:rsidR="00E50E92" w:rsidRPr="00366857">
        <w:rPr>
          <w:rFonts w:ascii="Times New Roman" w:eastAsiaTheme="minorEastAsia" w:hAnsi="Times New Roman"/>
          <w:sz w:val="24"/>
          <w:szCs w:val="24"/>
          <w:lang w:val="en-AU" w:eastAsia="it-IT"/>
        </w:rPr>
        <w:t>interaction terms between couples of reform</w:t>
      </w:r>
      <w:r w:rsidR="00AC463C">
        <w:rPr>
          <w:rFonts w:ascii="Times New Roman" w:eastAsiaTheme="minorEastAsia" w:hAnsi="Times New Roman"/>
          <w:sz w:val="24"/>
          <w:szCs w:val="24"/>
          <w:lang w:val="en-AU" w:eastAsia="it-IT"/>
        </w:rPr>
        <w:t>s to</w:t>
      </w:r>
      <w:r w:rsidR="00E50E92" w:rsidRPr="0057100E">
        <w:rPr>
          <w:rFonts w:ascii="Times New Roman" w:eastAsiaTheme="minorEastAsia" w:hAnsi="Times New Roman"/>
          <w:sz w:val="24"/>
          <w:szCs w:val="24"/>
          <w:lang w:val="en-AU" w:eastAsia="it-IT"/>
        </w:rPr>
        <w:t xml:space="preserve"> understand if the generic effect of a given measure is different in countries that have implemented different reforms steps. For example, while unbundling alone is found to increase electricity</w:t>
      </w:r>
      <w:r w:rsidR="00E50E92" w:rsidRPr="004164EB">
        <w:rPr>
          <w:rFonts w:ascii="Times New Roman" w:eastAsiaTheme="minorEastAsia" w:hAnsi="Times New Roman"/>
          <w:sz w:val="24"/>
          <w:szCs w:val="24"/>
          <w:lang w:val="en-AU" w:eastAsia="it-IT"/>
        </w:rPr>
        <w:t xml:space="preserve"> price-</w:t>
      </w:r>
      <w:r w:rsidR="00E50E92" w:rsidRPr="0015048D">
        <w:rPr>
          <w:rFonts w:ascii="Times New Roman" w:eastAsiaTheme="minorEastAsia" w:hAnsi="Times New Roman"/>
          <w:sz w:val="24"/>
          <w:szCs w:val="24"/>
          <w:lang w:val="en-AU" w:eastAsia="it-IT"/>
        </w:rPr>
        <w:t>cost margin in the full sample of countries considered, with the presence of regulator it has a decreasing effect. On the othe</w:t>
      </w:r>
      <w:r w:rsidR="00E50E92" w:rsidRPr="0083258B">
        <w:rPr>
          <w:rFonts w:ascii="Times New Roman" w:eastAsiaTheme="minorEastAsia" w:hAnsi="Times New Roman"/>
          <w:sz w:val="24"/>
          <w:szCs w:val="24"/>
          <w:lang w:val="en-AU" w:eastAsia="it-IT"/>
        </w:rPr>
        <w:t>r hand, taking into account developed countries only, unbundling has no statistically significant impact on industrial price-cost margins, but with privatization it has again a decreasing effect.</w:t>
      </w:r>
    </w:p>
    <w:p w14:paraId="388EDA82" w14:textId="1AB4EF89" w:rsidR="007B784D" w:rsidRDefault="00AC463C" w:rsidP="007B784D">
      <w:pPr>
        <w:spacing w:after="0" w:line="480" w:lineRule="auto"/>
        <w:ind w:firstLine="720"/>
        <w:jc w:val="both"/>
        <w:rPr>
          <w:rFonts w:ascii="Times New Roman" w:eastAsiaTheme="minorHAnsi" w:hAnsi="Times New Roman"/>
          <w:sz w:val="24"/>
          <w:szCs w:val="24"/>
          <w:lang w:val="en-AU"/>
        </w:rPr>
      </w:pPr>
      <w:r w:rsidRPr="0083258B">
        <w:rPr>
          <w:rFonts w:ascii="Times New Roman" w:eastAsiaTheme="minorHAnsi" w:hAnsi="Times New Roman"/>
          <w:color w:val="000000"/>
          <w:sz w:val="24"/>
          <w:szCs w:val="24"/>
          <w:lang w:val="en-GB"/>
        </w:rPr>
        <w:t xml:space="preserve">Similarly, </w:t>
      </w:r>
      <w:r w:rsidRPr="00D7553F">
        <w:rPr>
          <w:rFonts w:ascii="Times New Roman" w:eastAsiaTheme="minorHAnsi" w:hAnsi="Times New Roman"/>
          <w:color w:val="000000"/>
          <w:sz w:val="24"/>
          <w:szCs w:val="24"/>
          <w:lang w:val="en-GB"/>
        </w:rPr>
        <w:t>Nagayama (2007)</w:t>
      </w:r>
      <w:r w:rsidRPr="00366857">
        <w:rPr>
          <w:rFonts w:ascii="Times New Roman" w:eastAsiaTheme="minorHAnsi" w:hAnsi="Times New Roman"/>
          <w:color w:val="000000"/>
          <w:sz w:val="24"/>
          <w:szCs w:val="24"/>
          <w:lang w:val="en-GB"/>
        </w:rPr>
        <w:t xml:space="preserve"> </w:t>
      </w:r>
      <w:r>
        <w:rPr>
          <w:rFonts w:ascii="Times New Roman" w:eastAsiaTheme="minorHAnsi" w:hAnsi="Times New Roman"/>
          <w:color w:val="000000"/>
          <w:sz w:val="24"/>
          <w:szCs w:val="24"/>
          <w:lang w:val="en-GB"/>
        </w:rPr>
        <w:t>shows</w:t>
      </w:r>
      <w:r w:rsidRPr="00366857">
        <w:rPr>
          <w:rFonts w:ascii="Times New Roman" w:eastAsiaTheme="minorHAnsi" w:hAnsi="Times New Roman"/>
          <w:color w:val="000000"/>
          <w:sz w:val="24"/>
          <w:szCs w:val="24"/>
          <w:lang w:val="en-GB"/>
        </w:rPr>
        <w:t xml:space="preserve"> that </w:t>
      </w:r>
      <w:r w:rsidRPr="0057100E">
        <w:rPr>
          <w:rFonts w:ascii="Times New Roman" w:eastAsiaTheme="minorHAnsi" w:hAnsi="Times New Roman"/>
          <w:color w:val="000000"/>
          <w:sz w:val="24"/>
          <w:szCs w:val="24"/>
          <w:lang w:val="en-GB"/>
        </w:rPr>
        <w:t>unbundling does not reduce the electric power price on its own but</w:t>
      </w:r>
      <w:r w:rsidRPr="004164EB">
        <w:rPr>
          <w:rFonts w:ascii="Times New Roman" w:eastAsiaTheme="minorHAnsi" w:hAnsi="Times New Roman"/>
          <w:color w:val="000000"/>
          <w:sz w:val="24"/>
          <w:szCs w:val="24"/>
          <w:lang w:val="en-GB"/>
        </w:rPr>
        <w:t>,</w:t>
      </w:r>
      <w:r w:rsidRPr="0015048D">
        <w:rPr>
          <w:rFonts w:ascii="Times New Roman" w:eastAsiaTheme="minorHAnsi" w:hAnsi="Times New Roman"/>
          <w:color w:val="000000"/>
          <w:sz w:val="24"/>
          <w:szCs w:val="24"/>
          <w:lang w:val="en-GB"/>
        </w:rPr>
        <w:t xml:space="preserve"> coexistent with an independent regulator</w:t>
      </w:r>
      <w:r w:rsidRPr="0083258B">
        <w:rPr>
          <w:rFonts w:ascii="Times New Roman" w:eastAsiaTheme="minorHAnsi" w:hAnsi="Times New Roman"/>
          <w:color w:val="000000"/>
          <w:sz w:val="24"/>
          <w:szCs w:val="24"/>
          <w:lang w:val="en-GB"/>
        </w:rPr>
        <w:t>, it</w:t>
      </w:r>
      <w:r w:rsidRPr="00366857">
        <w:rPr>
          <w:rFonts w:ascii="Times New Roman" w:eastAsiaTheme="minorHAnsi" w:hAnsi="Times New Roman"/>
          <w:color w:val="000000"/>
          <w:sz w:val="24"/>
          <w:szCs w:val="24"/>
          <w:lang w:val="en-GB"/>
        </w:rPr>
        <w:t xml:space="preserve"> may work to reduce industrial and household prices in developing countries. </w:t>
      </w:r>
      <w:proofErr w:type="spellStart"/>
      <w:r w:rsidRPr="00D7553F">
        <w:rPr>
          <w:rFonts w:ascii="Times New Roman" w:eastAsiaTheme="minorHAnsi" w:hAnsi="Times New Roman"/>
          <w:sz w:val="24"/>
          <w:szCs w:val="24"/>
          <w:lang w:val="en-AU"/>
        </w:rPr>
        <w:t>Wallstan</w:t>
      </w:r>
      <w:proofErr w:type="spellEnd"/>
      <w:r w:rsidRPr="00D7553F">
        <w:rPr>
          <w:rFonts w:ascii="Times New Roman" w:eastAsiaTheme="minorHAnsi" w:hAnsi="Times New Roman"/>
          <w:sz w:val="24"/>
          <w:szCs w:val="24"/>
          <w:lang w:val="en-AU"/>
        </w:rPr>
        <w:t xml:space="preserve"> </w:t>
      </w:r>
      <w:r>
        <w:rPr>
          <w:rFonts w:ascii="Times New Roman" w:eastAsiaTheme="minorHAnsi" w:hAnsi="Times New Roman"/>
          <w:sz w:val="24"/>
          <w:szCs w:val="24"/>
          <w:lang w:val="en-AU"/>
        </w:rPr>
        <w:t>(</w:t>
      </w:r>
      <w:r w:rsidRPr="00D7553F">
        <w:rPr>
          <w:rFonts w:ascii="Times New Roman" w:eastAsiaTheme="minorHAnsi" w:hAnsi="Times New Roman"/>
          <w:sz w:val="24"/>
          <w:szCs w:val="24"/>
          <w:lang w:val="en-AU"/>
        </w:rPr>
        <w:t>2001</w:t>
      </w:r>
      <w:r>
        <w:rPr>
          <w:rFonts w:ascii="Times New Roman" w:eastAsiaTheme="minorHAnsi" w:hAnsi="Times New Roman"/>
          <w:sz w:val="24"/>
          <w:szCs w:val="24"/>
          <w:lang w:val="en-AU"/>
        </w:rPr>
        <w:t>)</w:t>
      </w:r>
      <w:r w:rsidR="007B784D">
        <w:rPr>
          <w:rFonts w:ascii="Times New Roman" w:eastAsiaTheme="minorHAnsi" w:hAnsi="Times New Roman"/>
          <w:sz w:val="24"/>
          <w:szCs w:val="24"/>
          <w:lang w:val="en-AU"/>
        </w:rPr>
        <w:t>, focusing</w:t>
      </w:r>
      <w:r>
        <w:rPr>
          <w:rFonts w:ascii="Times New Roman" w:eastAsiaTheme="minorHAnsi" w:hAnsi="Times New Roman"/>
          <w:sz w:val="24"/>
          <w:szCs w:val="24"/>
          <w:lang w:val="en-AU"/>
        </w:rPr>
        <w:t xml:space="preserve"> on </w:t>
      </w:r>
      <w:r w:rsidRPr="00366857">
        <w:rPr>
          <w:rFonts w:ascii="Times New Roman" w:eastAsiaTheme="minorHAnsi" w:hAnsi="Times New Roman"/>
          <w:sz w:val="24"/>
          <w:szCs w:val="24"/>
          <w:lang w:val="en-AU"/>
        </w:rPr>
        <w:t>telecommunications industry reforms in developing countries</w:t>
      </w:r>
      <w:r w:rsidR="007B784D">
        <w:rPr>
          <w:rFonts w:ascii="Times New Roman" w:eastAsiaTheme="minorHAnsi" w:hAnsi="Times New Roman"/>
          <w:sz w:val="24"/>
          <w:szCs w:val="24"/>
          <w:lang w:val="en-AU"/>
        </w:rPr>
        <w:t xml:space="preserve">, </w:t>
      </w:r>
      <w:r>
        <w:rPr>
          <w:rFonts w:ascii="Times New Roman" w:eastAsiaTheme="minorHAnsi" w:hAnsi="Times New Roman"/>
          <w:sz w:val="24"/>
          <w:szCs w:val="24"/>
          <w:lang w:val="en-AU"/>
        </w:rPr>
        <w:t xml:space="preserve">shows that </w:t>
      </w:r>
      <w:r w:rsidRPr="00366857">
        <w:rPr>
          <w:rFonts w:ascii="Times New Roman" w:eastAsiaTheme="minorHAnsi" w:hAnsi="Times New Roman"/>
          <w:sz w:val="24"/>
          <w:szCs w:val="24"/>
          <w:lang w:val="en-AU"/>
        </w:rPr>
        <w:t xml:space="preserve">while privatizing an incumbent is negatively correlated with mainline penetration and connection capacity, privatization combined with an independent regulator increases connection capacity and mitigates the negative </w:t>
      </w:r>
      <w:r>
        <w:rPr>
          <w:rFonts w:ascii="Times New Roman" w:eastAsiaTheme="minorHAnsi" w:hAnsi="Times New Roman"/>
          <w:sz w:val="24"/>
          <w:szCs w:val="24"/>
          <w:lang w:val="en-AU"/>
        </w:rPr>
        <w:t xml:space="preserve">effect on mainline penetration. </w:t>
      </w:r>
    </w:p>
    <w:p w14:paraId="13C3A877" w14:textId="10C50D93" w:rsidR="00E50E92" w:rsidRPr="007B784D" w:rsidRDefault="007B784D" w:rsidP="007B784D">
      <w:pPr>
        <w:spacing w:after="0" w:line="480" w:lineRule="auto"/>
        <w:ind w:firstLine="720"/>
        <w:jc w:val="both"/>
        <w:rPr>
          <w:rFonts w:ascii="Times New Roman" w:eastAsiaTheme="minorHAnsi" w:hAnsi="Times New Roman"/>
          <w:color w:val="000000"/>
          <w:sz w:val="24"/>
          <w:szCs w:val="24"/>
          <w:lang w:val="en-GB"/>
        </w:rPr>
      </w:pPr>
      <w:r w:rsidRPr="0057100E">
        <w:rPr>
          <w:rFonts w:ascii="Times New Roman" w:eastAsiaTheme="minorHAnsi" w:hAnsi="Times New Roman"/>
          <w:color w:val="000000"/>
          <w:sz w:val="24"/>
          <w:szCs w:val="24"/>
          <w:lang w:val="en-GB"/>
        </w:rPr>
        <w:t xml:space="preserve">Regulatory indicators can be interacted not only with each other but also </w:t>
      </w:r>
      <w:r w:rsidRPr="004164EB">
        <w:rPr>
          <w:rFonts w:ascii="Times New Roman" w:eastAsiaTheme="minorHAnsi" w:hAnsi="Times New Roman"/>
          <w:color w:val="000000"/>
          <w:sz w:val="24"/>
          <w:szCs w:val="24"/>
          <w:lang w:val="en-GB"/>
        </w:rPr>
        <w:t xml:space="preserve">with other explanatory variables. This is done for example in </w:t>
      </w:r>
      <w:proofErr w:type="spellStart"/>
      <w:r w:rsidRPr="009649F3">
        <w:rPr>
          <w:rFonts w:ascii="Times New Roman" w:eastAsiaTheme="minorHAnsi" w:hAnsi="Times New Roman"/>
          <w:color w:val="000000"/>
          <w:sz w:val="24"/>
          <w:szCs w:val="24"/>
          <w:lang w:val="en-GB"/>
        </w:rPr>
        <w:t>Botasso</w:t>
      </w:r>
      <w:proofErr w:type="spellEnd"/>
      <w:r w:rsidRPr="009649F3">
        <w:rPr>
          <w:rFonts w:ascii="Times New Roman" w:eastAsiaTheme="minorHAnsi" w:hAnsi="Times New Roman"/>
          <w:color w:val="000000"/>
          <w:sz w:val="24"/>
          <w:szCs w:val="24"/>
          <w:lang w:val="en-GB"/>
        </w:rPr>
        <w:t xml:space="preserve"> and Conti (2010)</w:t>
      </w:r>
      <w:r w:rsidRPr="00366857">
        <w:rPr>
          <w:rFonts w:ascii="Times New Roman" w:eastAsiaTheme="minorHAnsi" w:hAnsi="Times New Roman"/>
          <w:color w:val="000000"/>
          <w:sz w:val="24"/>
          <w:szCs w:val="24"/>
          <w:lang w:val="en-GB"/>
        </w:rPr>
        <w:t xml:space="preserve"> and in </w:t>
      </w:r>
      <w:proofErr w:type="spellStart"/>
      <w:r>
        <w:rPr>
          <w:rFonts w:ascii="Times New Roman" w:eastAsiaTheme="minorHAnsi" w:hAnsi="Times New Roman"/>
          <w:color w:val="000000"/>
          <w:sz w:val="24"/>
          <w:szCs w:val="24"/>
          <w:lang w:val="en-GB"/>
        </w:rPr>
        <w:t>Borghi</w:t>
      </w:r>
      <w:proofErr w:type="spellEnd"/>
      <w:r>
        <w:rPr>
          <w:rFonts w:ascii="Times New Roman" w:eastAsiaTheme="minorHAnsi" w:hAnsi="Times New Roman"/>
          <w:color w:val="000000"/>
          <w:sz w:val="24"/>
          <w:szCs w:val="24"/>
          <w:lang w:val="en-GB"/>
        </w:rPr>
        <w:t xml:space="preserve"> et al. (2016)</w:t>
      </w:r>
      <w:r w:rsidR="00E50E92" w:rsidRPr="00D7553F">
        <w:rPr>
          <w:rFonts w:ascii="Times New Roman" w:eastAsiaTheme="minorHAnsi" w:hAnsi="Times New Roman"/>
          <w:color w:val="000000"/>
          <w:sz w:val="24"/>
          <w:szCs w:val="24"/>
          <w:lang w:val="en-GB"/>
        </w:rPr>
        <w:t>.</w:t>
      </w:r>
      <w:r w:rsidR="00E50E92" w:rsidRPr="00366857">
        <w:rPr>
          <w:rFonts w:ascii="Times New Roman" w:eastAsiaTheme="minorHAnsi" w:hAnsi="Times New Roman"/>
          <w:color w:val="000000"/>
          <w:sz w:val="24"/>
          <w:szCs w:val="24"/>
          <w:lang w:val="en-GB"/>
        </w:rPr>
        <w:t xml:space="preserve"> In the former study</w:t>
      </w:r>
      <w:r w:rsidR="00E50E92" w:rsidRPr="0057100E">
        <w:rPr>
          <w:rFonts w:ascii="Times New Roman" w:eastAsiaTheme="minorHAnsi" w:hAnsi="Times New Roman"/>
          <w:color w:val="000000"/>
          <w:sz w:val="24"/>
          <w:szCs w:val="24"/>
          <w:lang w:val="en-GB"/>
        </w:rPr>
        <w:t xml:space="preserve"> the ETCR indicators are interacted with a variable representing the network of motorway in 11 EU countries to study</w:t>
      </w:r>
      <w:r w:rsidR="00E50E92" w:rsidRPr="004164EB">
        <w:rPr>
          <w:rFonts w:ascii="Times New Roman" w:eastAsiaTheme="minorHAnsi" w:hAnsi="Times New Roman"/>
          <w:sz w:val="24"/>
          <w:szCs w:val="24"/>
        </w:rPr>
        <w:t xml:space="preserve"> </w:t>
      </w:r>
      <w:r w:rsidR="00E50E92" w:rsidRPr="0015048D">
        <w:rPr>
          <w:rFonts w:ascii="Times New Roman" w:eastAsiaTheme="minorHAnsi" w:hAnsi="Times New Roman"/>
          <w:color w:val="000000"/>
          <w:sz w:val="24"/>
          <w:szCs w:val="24"/>
          <w:lang w:val="en-GB"/>
        </w:rPr>
        <w:t>whether the degree of regulation of the road transport sector affects the link between productivi</w:t>
      </w:r>
      <w:r w:rsidR="00E50E92" w:rsidRPr="0083258B">
        <w:rPr>
          <w:rFonts w:ascii="Times New Roman" w:eastAsiaTheme="minorHAnsi" w:hAnsi="Times New Roman"/>
          <w:color w:val="000000"/>
          <w:sz w:val="24"/>
          <w:szCs w:val="24"/>
          <w:lang w:val="en-GB"/>
        </w:rPr>
        <w:t>ty and motorway infrastructures: results show that the elasticity of output with res</w:t>
      </w:r>
      <w:r w:rsidR="00E50E92" w:rsidRPr="00366857">
        <w:rPr>
          <w:rFonts w:ascii="Times New Roman" w:eastAsiaTheme="minorHAnsi" w:hAnsi="Times New Roman"/>
          <w:color w:val="000000"/>
          <w:sz w:val="24"/>
          <w:szCs w:val="24"/>
          <w:lang w:val="en-GB"/>
        </w:rPr>
        <w:t xml:space="preserve">pect to motorway is lower for countries with high degree of entry barriers. In </w:t>
      </w:r>
      <w:proofErr w:type="spellStart"/>
      <w:r w:rsidR="00E50E92" w:rsidRPr="00366857">
        <w:rPr>
          <w:rFonts w:ascii="Times New Roman" w:eastAsiaTheme="minorHAnsi" w:hAnsi="Times New Roman"/>
          <w:color w:val="000000"/>
          <w:sz w:val="24"/>
          <w:szCs w:val="24"/>
          <w:lang w:val="en-GB"/>
        </w:rPr>
        <w:t>Borghi</w:t>
      </w:r>
      <w:proofErr w:type="spellEnd"/>
      <w:r w:rsidR="00E50E92" w:rsidRPr="00366857">
        <w:rPr>
          <w:rFonts w:ascii="Times New Roman" w:eastAsiaTheme="minorHAnsi" w:hAnsi="Times New Roman"/>
          <w:color w:val="000000"/>
          <w:sz w:val="24"/>
          <w:szCs w:val="24"/>
          <w:lang w:val="en-GB"/>
        </w:rPr>
        <w:t xml:space="preserve"> et al. (2016) a dummy variable describing the ownership structure (private vs State-owned) of European electricity distribution firms is interacted with indicators of institutional quality.</w:t>
      </w:r>
      <w:r w:rsidR="00AC463C">
        <w:rPr>
          <w:rFonts w:ascii="Times New Roman" w:eastAsiaTheme="minorHAnsi" w:hAnsi="Times New Roman"/>
          <w:color w:val="000000"/>
          <w:sz w:val="24"/>
          <w:szCs w:val="24"/>
          <w:lang w:val="en-GB"/>
        </w:rPr>
        <w:t xml:space="preserve"> P</w:t>
      </w:r>
      <w:r w:rsidR="00E50E92" w:rsidRPr="00366857">
        <w:rPr>
          <w:rFonts w:ascii="Times New Roman" w:eastAsiaTheme="minorHAnsi" w:hAnsi="Times New Roman"/>
          <w:color w:val="000000"/>
          <w:sz w:val="24"/>
          <w:szCs w:val="24"/>
          <w:lang w:val="en-GB"/>
        </w:rPr>
        <w:t>ublic ownership is</w:t>
      </w:r>
      <w:r>
        <w:rPr>
          <w:rFonts w:ascii="Times New Roman" w:eastAsiaTheme="minorHAnsi" w:hAnsi="Times New Roman"/>
          <w:color w:val="000000"/>
          <w:sz w:val="24"/>
          <w:szCs w:val="24"/>
          <w:lang w:val="en-GB"/>
        </w:rPr>
        <w:t xml:space="preserve"> </w:t>
      </w:r>
      <w:r w:rsidR="00E50E92" w:rsidRPr="00366857">
        <w:rPr>
          <w:rFonts w:ascii="Times New Roman" w:eastAsiaTheme="minorHAnsi" w:hAnsi="Times New Roman"/>
          <w:color w:val="000000"/>
          <w:sz w:val="24"/>
          <w:szCs w:val="24"/>
          <w:lang w:val="en-GB"/>
        </w:rPr>
        <w:t xml:space="preserve">found to be negatively correlated with firms’ TFP in </w:t>
      </w:r>
      <w:r w:rsidR="00E50E92" w:rsidRPr="00366857">
        <w:rPr>
          <w:rFonts w:ascii="Times New Roman" w:eastAsiaTheme="minorHAnsi" w:hAnsi="Times New Roman"/>
          <w:color w:val="000000"/>
          <w:sz w:val="24"/>
          <w:szCs w:val="24"/>
          <w:lang w:val="en-GB"/>
        </w:rPr>
        <w:lastRenderedPageBreak/>
        <w:t>countries characterized by a poor institutional environment while the correlation is positive in countries with high institutional quality.</w:t>
      </w:r>
    </w:p>
    <w:p w14:paraId="6FA73D95" w14:textId="77777777" w:rsidR="00D119B5" w:rsidRPr="0057100E" w:rsidRDefault="00D119B5" w:rsidP="00D119B5">
      <w:pPr>
        <w:rPr>
          <w:lang w:val="en-AU"/>
        </w:rPr>
      </w:pPr>
    </w:p>
    <w:p w14:paraId="1C17DA22" w14:textId="732140BC" w:rsidR="002878D6" w:rsidRPr="0015048D" w:rsidRDefault="002878D6" w:rsidP="00C90BFE">
      <w:pPr>
        <w:pStyle w:val="Titolo2"/>
        <w:numPr>
          <w:ilvl w:val="0"/>
          <w:numId w:val="19"/>
        </w:numPr>
        <w:rPr>
          <w:lang w:val="en-AU"/>
        </w:rPr>
      </w:pPr>
      <w:r>
        <w:rPr>
          <w:lang w:val="en-AU"/>
        </w:rPr>
        <w:t>A summary of the impact of reforms of subjective and objective outcome variables</w:t>
      </w:r>
    </w:p>
    <w:p w14:paraId="6B3E916D" w14:textId="2D894B64" w:rsidR="002878D6" w:rsidRDefault="00AE307A" w:rsidP="00AE307A">
      <w:pPr>
        <w:spacing w:after="0" w:line="480" w:lineRule="auto"/>
        <w:jc w:val="both"/>
        <w:rPr>
          <w:rFonts w:ascii="Times New Roman" w:hAnsi="Times New Roman"/>
          <w:sz w:val="24"/>
          <w:szCs w:val="24"/>
          <w:lang w:val="en-AU"/>
        </w:rPr>
      </w:pPr>
      <w:r>
        <w:rPr>
          <w:rFonts w:ascii="Times New Roman" w:hAnsi="Times New Roman"/>
          <w:sz w:val="24"/>
          <w:szCs w:val="24"/>
          <w:lang w:val="en-AU"/>
        </w:rPr>
        <w:t>O</w:t>
      </w:r>
      <w:r w:rsidR="00DB7C81" w:rsidRPr="00366857">
        <w:rPr>
          <w:rFonts w:ascii="Times New Roman" w:hAnsi="Times New Roman"/>
          <w:sz w:val="24"/>
          <w:szCs w:val="24"/>
          <w:lang w:val="en-AU"/>
        </w:rPr>
        <w:t>utcome variable</w:t>
      </w:r>
      <w:r>
        <w:rPr>
          <w:rFonts w:ascii="Times New Roman" w:hAnsi="Times New Roman"/>
          <w:sz w:val="24"/>
          <w:szCs w:val="24"/>
          <w:lang w:val="en-AU"/>
        </w:rPr>
        <w:t>s</w:t>
      </w:r>
      <w:r w:rsidR="00361977">
        <w:rPr>
          <w:rFonts w:ascii="Times New Roman" w:hAnsi="Times New Roman"/>
          <w:sz w:val="24"/>
          <w:szCs w:val="24"/>
          <w:lang w:val="en-AU"/>
        </w:rPr>
        <w:t xml:space="preserve"> approximate</w:t>
      </w:r>
      <w:r w:rsidR="00DB7C81" w:rsidRPr="00366857">
        <w:rPr>
          <w:rFonts w:ascii="Times New Roman" w:hAnsi="Times New Roman"/>
          <w:sz w:val="24"/>
          <w:szCs w:val="24"/>
          <w:lang w:val="en-AU"/>
        </w:rPr>
        <w:t xml:space="preserve"> welfare change</w:t>
      </w:r>
      <w:r>
        <w:rPr>
          <w:rFonts w:ascii="Times New Roman" w:hAnsi="Times New Roman"/>
          <w:sz w:val="24"/>
          <w:szCs w:val="24"/>
          <w:lang w:val="en-AU"/>
        </w:rPr>
        <w:t>s</w:t>
      </w:r>
      <w:r w:rsidR="00DB7C81" w:rsidRPr="00366857">
        <w:rPr>
          <w:rFonts w:ascii="Times New Roman" w:hAnsi="Times New Roman"/>
          <w:sz w:val="24"/>
          <w:szCs w:val="24"/>
          <w:lang w:val="en-AU"/>
        </w:rPr>
        <w:t xml:space="preserve">, </w:t>
      </w:r>
      <w:r>
        <w:rPr>
          <w:rFonts w:ascii="Times New Roman" w:hAnsi="Times New Roman"/>
          <w:sz w:val="24"/>
          <w:szCs w:val="24"/>
          <w:lang w:val="en-AU"/>
        </w:rPr>
        <w:t>hence they</w:t>
      </w:r>
      <w:r w:rsidR="00DB7C81" w:rsidRPr="00366857">
        <w:rPr>
          <w:rFonts w:ascii="Times New Roman" w:hAnsi="Times New Roman"/>
          <w:sz w:val="24"/>
          <w:szCs w:val="24"/>
          <w:lang w:val="en-AU"/>
        </w:rPr>
        <w:t xml:space="preserve"> indirectly reveal the belief of the analyst about the social welfare function. Oft-used dependent variables include consumer or produce</w:t>
      </w:r>
      <w:r>
        <w:rPr>
          <w:rFonts w:ascii="Times New Roman" w:hAnsi="Times New Roman"/>
          <w:sz w:val="24"/>
          <w:szCs w:val="24"/>
          <w:lang w:val="en-AU"/>
        </w:rPr>
        <w:t xml:space="preserve">r prices, productivity and quality of </w:t>
      </w:r>
      <w:r w:rsidR="00DB7C81" w:rsidRPr="00366857">
        <w:rPr>
          <w:rFonts w:ascii="Times New Roman" w:hAnsi="Times New Roman"/>
          <w:sz w:val="24"/>
          <w:szCs w:val="24"/>
          <w:lang w:val="en-AU"/>
        </w:rPr>
        <w:t>service</w:t>
      </w:r>
      <w:r>
        <w:rPr>
          <w:rFonts w:ascii="Times New Roman" w:hAnsi="Times New Roman"/>
          <w:sz w:val="24"/>
          <w:szCs w:val="24"/>
          <w:lang w:val="en-AU"/>
        </w:rPr>
        <w:t>s</w:t>
      </w:r>
      <w:r w:rsidR="00DB7C81" w:rsidRPr="00366857">
        <w:rPr>
          <w:rFonts w:ascii="Times New Roman" w:hAnsi="Times New Roman"/>
          <w:sz w:val="24"/>
          <w:szCs w:val="24"/>
          <w:lang w:val="en-AU"/>
        </w:rPr>
        <w:t>. Relying on such variables is sensible if the assumptions linking the selected depe</w:t>
      </w:r>
      <w:r>
        <w:rPr>
          <w:rFonts w:ascii="Times New Roman" w:hAnsi="Times New Roman"/>
          <w:sz w:val="24"/>
          <w:szCs w:val="24"/>
          <w:lang w:val="en-AU"/>
        </w:rPr>
        <w:t xml:space="preserve">ndent variable with the latent </w:t>
      </w:r>
      <w:r w:rsidR="00DB7C81" w:rsidRPr="00366857">
        <w:rPr>
          <w:rFonts w:ascii="Times New Roman" w:hAnsi="Times New Roman"/>
          <w:sz w:val="24"/>
          <w:szCs w:val="24"/>
          <w:lang w:val="en-AU"/>
        </w:rPr>
        <w:t>welfare change are discussed before policy recommendations are formulated.</w:t>
      </w:r>
      <w:r w:rsidR="002878D6">
        <w:rPr>
          <w:rFonts w:ascii="Times New Roman" w:hAnsi="Times New Roman"/>
          <w:sz w:val="24"/>
          <w:szCs w:val="24"/>
          <w:lang w:val="en-AU"/>
        </w:rPr>
        <w:t xml:space="preserve"> </w:t>
      </w:r>
      <w:r w:rsidR="00DB7C81" w:rsidRPr="00366857">
        <w:rPr>
          <w:rFonts w:ascii="Times New Roman" w:hAnsi="Times New Roman"/>
          <w:sz w:val="24"/>
          <w:szCs w:val="24"/>
          <w:lang w:val="en-AU"/>
        </w:rPr>
        <w:t>Consumer prices are the most straightforward and important signal for a welfare analysis (Price and Hancock, 1998</w:t>
      </w:r>
      <w:r w:rsidR="00DB7C81" w:rsidRPr="00366857">
        <w:rPr>
          <w:rFonts w:ascii="Times New Roman" w:hAnsi="Times New Roman"/>
          <w:b/>
          <w:sz w:val="24"/>
          <w:szCs w:val="24"/>
          <w:lang w:val="en-AU"/>
        </w:rPr>
        <w:t xml:space="preserve"> </w:t>
      </w:r>
      <w:r w:rsidR="00DB7C81" w:rsidRPr="00366857">
        <w:rPr>
          <w:rFonts w:ascii="Times New Roman" w:hAnsi="Times New Roman"/>
          <w:sz w:val="24"/>
          <w:szCs w:val="24"/>
          <w:lang w:val="en-AU"/>
        </w:rPr>
        <w:t xml:space="preserve">and Florio, 2013). Although less orthodox, an alternative approach is to rely on consumers’ satisfaction surveys to measure perceived welfare changes (see Clifton et al., 2014; </w:t>
      </w:r>
      <w:proofErr w:type="spellStart"/>
      <w:r w:rsidR="00DB7C81" w:rsidRPr="00366857">
        <w:rPr>
          <w:rFonts w:ascii="Times New Roman" w:hAnsi="Times New Roman"/>
          <w:sz w:val="24"/>
          <w:szCs w:val="24"/>
          <w:lang w:val="en-AU"/>
        </w:rPr>
        <w:t>Fiorio</w:t>
      </w:r>
      <w:proofErr w:type="spellEnd"/>
      <w:r w:rsidR="00DB7C81" w:rsidRPr="00366857">
        <w:rPr>
          <w:rFonts w:ascii="Times New Roman" w:hAnsi="Times New Roman"/>
          <w:sz w:val="24"/>
          <w:szCs w:val="24"/>
          <w:lang w:val="en-AU"/>
        </w:rPr>
        <w:t xml:space="preserve"> and Florio, 2011; Ferrari et al., 2011</w:t>
      </w:r>
      <w:r>
        <w:rPr>
          <w:rFonts w:ascii="Times New Roman" w:hAnsi="Times New Roman"/>
          <w:sz w:val="24"/>
          <w:szCs w:val="24"/>
          <w:lang w:val="en-AU"/>
        </w:rPr>
        <w:t>,</w:t>
      </w:r>
      <w:r w:rsidR="00DB7C81" w:rsidRPr="00366857">
        <w:rPr>
          <w:rFonts w:ascii="Times New Roman" w:hAnsi="Times New Roman"/>
          <w:sz w:val="24"/>
          <w:szCs w:val="24"/>
          <w:lang w:val="en-AU"/>
        </w:rPr>
        <w:t xml:space="preserve"> among others)</w:t>
      </w:r>
      <w:r w:rsidR="002878D6">
        <w:rPr>
          <w:rFonts w:ascii="Times New Roman" w:hAnsi="Times New Roman"/>
          <w:sz w:val="24"/>
          <w:szCs w:val="24"/>
          <w:lang w:val="en-AU"/>
        </w:rPr>
        <w:t>. However,</w:t>
      </w:r>
      <w:r w:rsidR="00DB7C81" w:rsidRPr="00366857">
        <w:rPr>
          <w:rFonts w:ascii="Times New Roman" w:hAnsi="Times New Roman"/>
          <w:sz w:val="24"/>
          <w:szCs w:val="24"/>
          <w:lang w:val="en-AU"/>
        </w:rPr>
        <w:t xml:space="preserve"> many alternative outcome variables that proxy the perceived q</w:t>
      </w:r>
      <w:r w:rsidR="00361977">
        <w:rPr>
          <w:rFonts w:ascii="Times New Roman" w:hAnsi="Times New Roman"/>
          <w:sz w:val="24"/>
          <w:szCs w:val="24"/>
          <w:lang w:val="en-AU"/>
        </w:rPr>
        <w:t>uality of the services have</w:t>
      </w:r>
      <w:r w:rsidR="00DB7C81" w:rsidRPr="00366857">
        <w:rPr>
          <w:rFonts w:ascii="Times New Roman" w:hAnsi="Times New Roman"/>
          <w:sz w:val="24"/>
          <w:szCs w:val="24"/>
          <w:lang w:val="en-AU"/>
        </w:rPr>
        <w:t xml:space="preserve"> been used.</w:t>
      </w:r>
      <w:r w:rsidR="00D23B9D">
        <w:rPr>
          <w:rFonts w:ascii="Times New Roman" w:hAnsi="Times New Roman"/>
          <w:sz w:val="24"/>
          <w:szCs w:val="24"/>
          <w:lang w:val="en-AU"/>
        </w:rPr>
        <w:t xml:space="preserve"> See Tables A1-A3 in the Appendix.</w:t>
      </w:r>
    </w:p>
    <w:p w14:paraId="039789CA" w14:textId="77777777" w:rsidR="00AE307A" w:rsidRPr="00AE307A" w:rsidRDefault="00AE307A" w:rsidP="00AE307A">
      <w:pPr>
        <w:spacing w:after="0" w:line="480" w:lineRule="auto"/>
        <w:jc w:val="both"/>
        <w:rPr>
          <w:rFonts w:ascii="Times New Roman" w:hAnsi="Times New Roman"/>
          <w:sz w:val="24"/>
          <w:szCs w:val="24"/>
          <w:lang w:val="en-AU"/>
        </w:rPr>
      </w:pPr>
    </w:p>
    <w:p w14:paraId="035F36A3" w14:textId="239D738B" w:rsidR="002878D6" w:rsidRPr="00C90BFE" w:rsidRDefault="009A60BD" w:rsidP="00C90BFE">
      <w:pPr>
        <w:pStyle w:val="Titolo2"/>
        <w:numPr>
          <w:ilvl w:val="1"/>
          <w:numId w:val="30"/>
        </w:numPr>
        <w:rPr>
          <w:lang w:val="en-AU"/>
        </w:rPr>
      </w:pPr>
      <w:r w:rsidRPr="00C90BFE">
        <w:rPr>
          <w:lang w:val="en-AU"/>
        </w:rPr>
        <w:t>Aggregate output, productivity, investment and other performance variables</w:t>
      </w:r>
    </w:p>
    <w:p w14:paraId="565BA22B" w14:textId="77777777" w:rsidR="00F74FAD" w:rsidRPr="00657186" w:rsidRDefault="00F74FAD" w:rsidP="00F74FAD">
      <w:pPr>
        <w:spacing w:after="0" w:line="480" w:lineRule="auto"/>
        <w:jc w:val="both"/>
        <w:rPr>
          <w:rFonts w:ascii="Times New Roman" w:hAnsi="Times New Roman"/>
          <w:color w:val="000000" w:themeColor="text1"/>
          <w:sz w:val="24"/>
          <w:szCs w:val="24"/>
          <w:lang w:val="en-AU"/>
        </w:rPr>
      </w:pPr>
      <w:r w:rsidRPr="00366857">
        <w:rPr>
          <w:rFonts w:ascii="Times New Roman" w:hAnsi="Times New Roman"/>
          <w:color w:val="000000" w:themeColor="text1"/>
          <w:sz w:val="24"/>
          <w:szCs w:val="24"/>
          <w:lang w:val="en-AU"/>
        </w:rPr>
        <w:t xml:space="preserve">Regulatory reforms are usually found to have a limited impact on </w:t>
      </w:r>
      <w:r>
        <w:rPr>
          <w:rFonts w:ascii="Times New Roman" w:hAnsi="Times New Roman"/>
          <w:color w:val="000000" w:themeColor="text1"/>
          <w:sz w:val="24"/>
          <w:szCs w:val="24"/>
          <w:lang w:val="en-AU"/>
        </w:rPr>
        <w:t xml:space="preserve">aggregate output: according to </w:t>
      </w:r>
      <w:proofErr w:type="spellStart"/>
      <w:r>
        <w:rPr>
          <w:rFonts w:ascii="Times New Roman" w:hAnsi="Times New Roman"/>
          <w:sz w:val="24"/>
          <w:szCs w:val="24"/>
          <w:lang w:val="en-AU"/>
        </w:rPr>
        <w:t>Prati</w:t>
      </w:r>
      <w:proofErr w:type="spellEnd"/>
      <w:r>
        <w:rPr>
          <w:rFonts w:ascii="Times New Roman" w:hAnsi="Times New Roman"/>
          <w:sz w:val="24"/>
          <w:szCs w:val="24"/>
          <w:lang w:val="en-AU"/>
        </w:rPr>
        <w:t xml:space="preserve"> et al. (2013),</w:t>
      </w:r>
      <w:r w:rsidRPr="00366857">
        <w:rPr>
          <w:rFonts w:ascii="Times New Roman" w:hAnsi="Times New Roman"/>
          <w:sz w:val="24"/>
          <w:szCs w:val="24"/>
          <w:lang w:val="en-AU"/>
        </w:rPr>
        <w:t xml:space="preserve"> </w:t>
      </w:r>
      <w:r>
        <w:rPr>
          <w:rFonts w:ascii="Times New Roman" w:hAnsi="Times New Roman"/>
          <w:sz w:val="24"/>
          <w:szCs w:val="24"/>
          <w:lang w:val="en-AU"/>
        </w:rPr>
        <w:t>t</w:t>
      </w:r>
      <w:r w:rsidR="002878D6" w:rsidRPr="00366857">
        <w:rPr>
          <w:rFonts w:ascii="Times New Roman" w:hAnsi="Times New Roman"/>
          <w:sz w:val="24"/>
          <w:szCs w:val="24"/>
          <w:lang w:val="en-AU"/>
        </w:rPr>
        <w:t>he association between liberalization</w:t>
      </w:r>
      <w:r>
        <w:rPr>
          <w:rFonts w:ascii="Times New Roman" w:hAnsi="Times New Roman"/>
          <w:sz w:val="24"/>
          <w:szCs w:val="24"/>
          <w:lang w:val="en-AU"/>
        </w:rPr>
        <w:t>s</w:t>
      </w:r>
      <w:r w:rsidR="002878D6" w:rsidRPr="00366857">
        <w:rPr>
          <w:rFonts w:ascii="Times New Roman" w:hAnsi="Times New Roman"/>
          <w:sz w:val="24"/>
          <w:szCs w:val="24"/>
          <w:lang w:val="en-AU"/>
        </w:rPr>
        <w:t xml:space="preserve"> in </w:t>
      </w:r>
      <w:r>
        <w:rPr>
          <w:rFonts w:ascii="Times New Roman" w:hAnsi="Times New Roman"/>
          <w:sz w:val="24"/>
          <w:szCs w:val="24"/>
          <w:lang w:val="en-AU"/>
        </w:rPr>
        <w:t>telecom and electricity</w:t>
      </w:r>
      <w:r w:rsidR="002878D6" w:rsidRPr="00366857">
        <w:rPr>
          <w:rFonts w:ascii="Times New Roman" w:hAnsi="Times New Roman"/>
          <w:sz w:val="24"/>
          <w:szCs w:val="24"/>
          <w:lang w:val="en-AU"/>
        </w:rPr>
        <w:t xml:space="preserve"> </w:t>
      </w:r>
      <w:r w:rsidRPr="00366857">
        <w:rPr>
          <w:rFonts w:ascii="Times New Roman" w:hAnsi="Times New Roman"/>
          <w:sz w:val="24"/>
          <w:szCs w:val="24"/>
          <w:lang w:val="en-AU"/>
        </w:rPr>
        <w:t xml:space="preserve">industries </w:t>
      </w:r>
      <w:r w:rsidR="002878D6" w:rsidRPr="00366857">
        <w:rPr>
          <w:rFonts w:ascii="Times New Roman" w:hAnsi="Times New Roman"/>
          <w:sz w:val="24"/>
          <w:szCs w:val="24"/>
          <w:lang w:val="en-AU"/>
        </w:rPr>
        <w:t xml:space="preserve">and GDP growth </w:t>
      </w:r>
      <w:r>
        <w:rPr>
          <w:rFonts w:ascii="Times New Roman" w:hAnsi="Times New Roman"/>
          <w:sz w:val="24"/>
          <w:szCs w:val="24"/>
          <w:lang w:val="en-AU"/>
        </w:rPr>
        <w:t>is not</w:t>
      </w:r>
      <w:r w:rsidR="002878D6" w:rsidRPr="00366857">
        <w:rPr>
          <w:rFonts w:ascii="Times New Roman" w:hAnsi="Times New Roman"/>
          <w:sz w:val="24"/>
          <w:szCs w:val="24"/>
          <w:lang w:val="en-AU"/>
        </w:rPr>
        <w:t xml:space="preserve"> statistically distinguishable from zero for a sample of over ninety develo</w:t>
      </w:r>
      <w:r>
        <w:rPr>
          <w:rFonts w:ascii="Times New Roman" w:hAnsi="Times New Roman"/>
          <w:sz w:val="24"/>
          <w:szCs w:val="24"/>
          <w:lang w:val="en-AU"/>
        </w:rPr>
        <w:t xml:space="preserve">ping and developed countries; </w:t>
      </w:r>
      <w:proofErr w:type="spellStart"/>
      <w:r w:rsidR="002878D6" w:rsidRPr="009A60BD">
        <w:rPr>
          <w:rFonts w:ascii="Times New Roman" w:hAnsi="Times New Roman"/>
          <w:sz w:val="24"/>
          <w:szCs w:val="24"/>
        </w:rPr>
        <w:t>Bacchiocchi</w:t>
      </w:r>
      <w:proofErr w:type="spellEnd"/>
      <w:r w:rsidR="002878D6" w:rsidRPr="009A60BD">
        <w:rPr>
          <w:rFonts w:ascii="Times New Roman" w:hAnsi="Times New Roman"/>
          <w:sz w:val="24"/>
          <w:szCs w:val="24"/>
        </w:rPr>
        <w:t xml:space="preserve"> et al. </w:t>
      </w:r>
      <w:r w:rsidR="002878D6" w:rsidRPr="00366857">
        <w:rPr>
          <w:rFonts w:ascii="Times New Roman" w:hAnsi="Times New Roman"/>
          <w:sz w:val="24"/>
          <w:szCs w:val="24"/>
          <w:lang w:val="en-AU"/>
        </w:rPr>
        <w:t xml:space="preserve">(2005) and </w:t>
      </w:r>
      <w:proofErr w:type="spellStart"/>
      <w:r w:rsidR="002878D6" w:rsidRPr="00366857">
        <w:rPr>
          <w:rFonts w:ascii="Times New Roman" w:hAnsi="Times New Roman"/>
          <w:sz w:val="24"/>
          <w:szCs w:val="24"/>
          <w:lang w:val="en-AU"/>
        </w:rPr>
        <w:t>Bacchiocchi</w:t>
      </w:r>
      <w:proofErr w:type="spellEnd"/>
      <w:r w:rsidR="002878D6" w:rsidRPr="00366857">
        <w:rPr>
          <w:rFonts w:ascii="Times New Roman" w:hAnsi="Times New Roman"/>
          <w:sz w:val="24"/>
          <w:szCs w:val="24"/>
          <w:lang w:val="en-AU"/>
        </w:rPr>
        <w:t xml:space="preserve"> and Florio (2008)</w:t>
      </w:r>
      <w:r w:rsidR="002878D6" w:rsidRPr="0057100E">
        <w:rPr>
          <w:rFonts w:ascii="Times New Roman" w:hAnsi="Times New Roman"/>
          <w:sz w:val="24"/>
          <w:szCs w:val="24"/>
          <w:lang w:val="en-AU"/>
        </w:rPr>
        <w:t xml:space="preserve"> show that </w:t>
      </w:r>
      <w:r w:rsidR="002878D6" w:rsidRPr="00657186">
        <w:rPr>
          <w:rFonts w:ascii="Times New Roman" w:hAnsi="Times New Roman"/>
          <w:sz w:val="24"/>
          <w:szCs w:val="24"/>
          <w:lang w:val="en-AU"/>
        </w:rPr>
        <w:t>privatizations h</w:t>
      </w:r>
      <w:r w:rsidR="009A60BD" w:rsidRPr="00657186">
        <w:rPr>
          <w:rFonts w:ascii="Times New Roman" w:hAnsi="Times New Roman"/>
          <w:sz w:val="24"/>
          <w:szCs w:val="24"/>
          <w:lang w:val="en-AU"/>
        </w:rPr>
        <w:t xml:space="preserve">ave no </w:t>
      </w:r>
      <w:r w:rsidR="002878D6" w:rsidRPr="00657186">
        <w:rPr>
          <w:rFonts w:ascii="Times New Roman" w:hAnsi="Times New Roman"/>
          <w:sz w:val="24"/>
          <w:szCs w:val="24"/>
          <w:lang w:val="en-AU"/>
        </w:rPr>
        <w:t xml:space="preserve">long-run impact on </w:t>
      </w:r>
      <w:r w:rsidR="009A60BD" w:rsidRPr="00657186">
        <w:rPr>
          <w:rFonts w:ascii="Times New Roman" w:hAnsi="Times New Roman"/>
          <w:sz w:val="24"/>
          <w:szCs w:val="24"/>
          <w:lang w:val="en-AU"/>
        </w:rPr>
        <w:t xml:space="preserve">UK </w:t>
      </w:r>
      <w:r w:rsidR="002878D6" w:rsidRPr="00657186">
        <w:rPr>
          <w:rFonts w:ascii="Times New Roman" w:hAnsi="Times New Roman"/>
          <w:sz w:val="24"/>
          <w:szCs w:val="24"/>
          <w:lang w:val="en-AU"/>
        </w:rPr>
        <w:t>output</w:t>
      </w:r>
      <w:r w:rsidR="009A60BD" w:rsidRPr="00657186">
        <w:rPr>
          <w:rFonts w:ascii="Times New Roman" w:hAnsi="Times New Roman"/>
          <w:sz w:val="24"/>
          <w:szCs w:val="24"/>
          <w:lang w:val="en-AU"/>
        </w:rPr>
        <w:t>,</w:t>
      </w:r>
      <w:r w:rsidR="002878D6" w:rsidRPr="00657186">
        <w:rPr>
          <w:rFonts w:ascii="Times New Roman" w:hAnsi="Times New Roman"/>
          <w:sz w:val="24"/>
          <w:szCs w:val="24"/>
          <w:lang w:val="en-AU"/>
        </w:rPr>
        <w:t xml:space="preserve"> </w:t>
      </w:r>
      <w:r w:rsidRPr="00657186">
        <w:rPr>
          <w:rFonts w:ascii="Times New Roman" w:hAnsi="Times New Roman"/>
          <w:sz w:val="24"/>
          <w:szCs w:val="24"/>
          <w:lang w:val="en-AU"/>
        </w:rPr>
        <w:t>while</w:t>
      </w:r>
      <w:r w:rsidR="00AE307A" w:rsidRPr="00657186">
        <w:rPr>
          <w:rFonts w:ascii="Times New Roman" w:hAnsi="Times New Roman"/>
          <w:sz w:val="24"/>
          <w:szCs w:val="24"/>
          <w:lang w:val="en-AU"/>
        </w:rPr>
        <w:t xml:space="preserve"> their proceeds positively impact on </w:t>
      </w:r>
      <w:r w:rsidR="002878D6" w:rsidRPr="00657186">
        <w:rPr>
          <w:rFonts w:ascii="Times New Roman" w:hAnsi="Times New Roman"/>
          <w:sz w:val="24"/>
          <w:szCs w:val="24"/>
          <w:lang w:val="en-AU"/>
        </w:rPr>
        <w:t xml:space="preserve">public expenditure </w:t>
      </w:r>
      <w:r w:rsidR="00AE307A" w:rsidRPr="00657186">
        <w:rPr>
          <w:rFonts w:ascii="Times New Roman" w:hAnsi="Times New Roman"/>
          <w:sz w:val="24"/>
          <w:szCs w:val="24"/>
          <w:lang w:val="en-AU"/>
        </w:rPr>
        <w:t xml:space="preserve">and </w:t>
      </w:r>
      <w:r w:rsidR="002878D6" w:rsidRPr="00657186">
        <w:rPr>
          <w:rFonts w:ascii="Times New Roman" w:hAnsi="Times New Roman"/>
          <w:sz w:val="24"/>
          <w:szCs w:val="24"/>
          <w:lang w:val="en-AU"/>
        </w:rPr>
        <w:t>investments.</w:t>
      </w:r>
      <w:r w:rsidRPr="00657186">
        <w:rPr>
          <w:rFonts w:ascii="Times New Roman" w:hAnsi="Times New Roman"/>
          <w:color w:val="000000" w:themeColor="text1"/>
          <w:sz w:val="24"/>
          <w:szCs w:val="24"/>
          <w:lang w:val="en-AU"/>
        </w:rPr>
        <w:t xml:space="preserve"> </w:t>
      </w:r>
    </w:p>
    <w:p w14:paraId="4B7CA3F2" w14:textId="6348AD07" w:rsidR="002878D6" w:rsidRPr="00F74FAD" w:rsidRDefault="002878D6" w:rsidP="00F74FAD">
      <w:pPr>
        <w:spacing w:after="0" w:line="480" w:lineRule="auto"/>
        <w:ind w:firstLine="720"/>
        <w:jc w:val="both"/>
        <w:rPr>
          <w:rFonts w:ascii="Times New Roman" w:hAnsi="Times New Roman"/>
          <w:color w:val="000000" w:themeColor="text1"/>
          <w:sz w:val="24"/>
          <w:szCs w:val="24"/>
          <w:lang w:val="en-AU"/>
        </w:rPr>
      </w:pPr>
      <w:r w:rsidRPr="00657186">
        <w:rPr>
          <w:rFonts w:ascii="Times New Roman" w:hAnsi="Times New Roman"/>
          <w:sz w:val="24"/>
          <w:szCs w:val="24"/>
          <w:lang w:val="en-AU"/>
        </w:rPr>
        <w:t xml:space="preserve">A positive </w:t>
      </w:r>
      <w:r w:rsidR="00F74FAD" w:rsidRPr="00657186">
        <w:rPr>
          <w:rFonts w:ascii="Times New Roman" w:hAnsi="Times New Roman"/>
          <w:sz w:val="24"/>
          <w:szCs w:val="24"/>
          <w:lang w:val="en-AU"/>
        </w:rPr>
        <w:t xml:space="preserve">long-run </w:t>
      </w:r>
      <w:r w:rsidR="00657186" w:rsidRPr="00657186">
        <w:rPr>
          <w:rFonts w:ascii="Times New Roman" w:hAnsi="Times New Roman"/>
          <w:sz w:val="24"/>
          <w:szCs w:val="24"/>
          <w:lang w:val="en-AU"/>
        </w:rPr>
        <w:t>association</w:t>
      </w:r>
      <w:r w:rsidRPr="00657186">
        <w:rPr>
          <w:rFonts w:ascii="Times New Roman" w:hAnsi="Times New Roman"/>
          <w:sz w:val="24"/>
          <w:szCs w:val="24"/>
          <w:lang w:val="en-AU"/>
        </w:rPr>
        <w:t xml:space="preserve"> </w:t>
      </w:r>
      <w:r w:rsidR="001A079D" w:rsidRPr="00657186">
        <w:rPr>
          <w:rFonts w:ascii="Times New Roman" w:hAnsi="Times New Roman"/>
          <w:sz w:val="24"/>
          <w:szCs w:val="24"/>
          <w:lang w:val="en-AU"/>
        </w:rPr>
        <w:t xml:space="preserve">of reforms </w:t>
      </w:r>
      <w:r w:rsidR="00657186" w:rsidRPr="00657186">
        <w:rPr>
          <w:rFonts w:ascii="Times New Roman" w:hAnsi="Times New Roman"/>
          <w:sz w:val="24"/>
          <w:szCs w:val="24"/>
          <w:lang w:val="en-AU"/>
        </w:rPr>
        <w:t>with</w:t>
      </w:r>
      <w:r w:rsidR="00F74FAD" w:rsidRPr="00657186">
        <w:rPr>
          <w:rFonts w:ascii="Times New Roman" w:hAnsi="Times New Roman"/>
          <w:sz w:val="24"/>
          <w:szCs w:val="24"/>
          <w:lang w:val="en-AU"/>
        </w:rPr>
        <w:t xml:space="preserve"> investments in the electricity, gas, water, communications, post, transport and storage sectors </w:t>
      </w:r>
      <w:r w:rsidRPr="00657186">
        <w:rPr>
          <w:rFonts w:ascii="Times New Roman" w:hAnsi="Times New Roman"/>
          <w:sz w:val="24"/>
          <w:szCs w:val="24"/>
          <w:lang w:val="en-AU"/>
        </w:rPr>
        <w:t xml:space="preserve">was found also by </w:t>
      </w:r>
      <w:proofErr w:type="spellStart"/>
      <w:r w:rsidRPr="00657186">
        <w:rPr>
          <w:rFonts w:ascii="Times New Roman" w:hAnsi="Times New Roman"/>
          <w:sz w:val="24"/>
          <w:szCs w:val="24"/>
          <w:lang w:val="en-AU"/>
        </w:rPr>
        <w:t>Alesina</w:t>
      </w:r>
      <w:proofErr w:type="spellEnd"/>
      <w:r w:rsidRPr="00657186">
        <w:rPr>
          <w:rFonts w:ascii="Times New Roman" w:hAnsi="Times New Roman"/>
          <w:sz w:val="24"/>
          <w:szCs w:val="24"/>
          <w:lang w:val="en-AU"/>
        </w:rPr>
        <w:t xml:space="preserve"> et al. (2015) </w:t>
      </w:r>
      <w:r w:rsidR="00657186" w:rsidRPr="00657186">
        <w:rPr>
          <w:rFonts w:ascii="Times New Roman" w:hAnsi="Times New Roman"/>
          <w:sz w:val="24"/>
          <w:szCs w:val="24"/>
          <w:lang w:val="en-AU"/>
        </w:rPr>
        <w:t xml:space="preserve">for </w:t>
      </w:r>
      <w:r w:rsidR="00F74FAD" w:rsidRPr="00657186">
        <w:rPr>
          <w:rFonts w:ascii="Times New Roman" w:hAnsi="Times New Roman"/>
          <w:sz w:val="24"/>
          <w:szCs w:val="24"/>
          <w:lang w:val="en-AU"/>
        </w:rPr>
        <w:t>OECD countries</w:t>
      </w:r>
      <w:r w:rsidRPr="00657186">
        <w:rPr>
          <w:rFonts w:ascii="Times New Roman" w:hAnsi="Times New Roman"/>
          <w:sz w:val="24"/>
          <w:szCs w:val="24"/>
          <w:lang w:val="en-AU"/>
        </w:rPr>
        <w:t>.</w:t>
      </w:r>
      <w:r w:rsidRPr="00366857">
        <w:rPr>
          <w:rFonts w:ascii="Times New Roman" w:hAnsi="Times New Roman"/>
          <w:sz w:val="24"/>
          <w:szCs w:val="24"/>
          <w:lang w:val="en-AU"/>
        </w:rPr>
        <w:t xml:space="preserve"> However, several studies suggest that reforms may even harm investments in</w:t>
      </w:r>
      <w:r w:rsidR="000D06ED">
        <w:rPr>
          <w:rFonts w:ascii="Times New Roman" w:hAnsi="Times New Roman"/>
          <w:sz w:val="24"/>
          <w:szCs w:val="24"/>
          <w:lang w:val="en-AU"/>
        </w:rPr>
        <w:t xml:space="preserve"> </w:t>
      </w:r>
      <w:r w:rsidRPr="00366857">
        <w:rPr>
          <w:rFonts w:ascii="Times New Roman" w:hAnsi="Times New Roman"/>
          <w:sz w:val="24"/>
          <w:szCs w:val="24"/>
          <w:lang w:val="en-AU"/>
        </w:rPr>
        <w:t xml:space="preserve">network industries. </w:t>
      </w:r>
      <w:r w:rsidRPr="00366857">
        <w:rPr>
          <w:rFonts w:ascii="Times New Roman" w:hAnsi="Times New Roman"/>
          <w:sz w:val="24"/>
          <w:szCs w:val="24"/>
        </w:rPr>
        <w:t xml:space="preserve">Mixed evidence is provided by </w:t>
      </w:r>
      <w:proofErr w:type="spellStart"/>
      <w:r w:rsidRPr="00366857">
        <w:rPr>
          <w:rFonts w:ascii="Times New Roman" w:hAnsi="Times New Roman"/>
          <w:sz w:val="24"/>
          <w:szCs w:val="24"/>
        </w:rPr>
        <w:t>Gugler</w:t>
      </w:r>
      <w:proofErr w:type="spellEnd"/>
      <w:r w:rsidRPr="00366857">
        <w:rPr>
          <w:rFonts w:ascii="Times New Roman" w:hAnsi="Times New Roman"/>
          <w:sz w:val="24"/>
          <w:szCs w:val="24"/>
        </w:rPr>
        <w:t xml:space="preserve"> et al. (2013): the establishment of a </w:t>
      </w:r>
      <w:r w:rsidRPr="00366857">
        <w:rPr>
          <w:rFonts w:ascii="Times New Roman" w:hAnsi="Times New Roman"/>
          <w:sz w:val="24"/>
          <w:szCs w:val="24"/>
        </w:rPr>
        <w:lastRenderedPageBreak/>
        <w:t>wholesale market or free choice of supplier is found to boost investment spending in electricity generation, distribution</w:t>
      </w:r>
      <w:r w:rsidRPr="00DD0125">
        <w:rPr>
          <w:rFonts w:ascii="Times New Roman" w:hAnsi="Times New Roman"/>
          <w:sz w:val="24"/>
          <w:szCs w:val="24"/>
        </w:rPr>
        <w:t xml:space="preserve"> and transmission assets</w:t>
      </w:r>
      <w:r>
        <w:rPr>
          <w:rFonts w:ascii="Times New Roman" w:hAnsi="Times New Roman"/>
          <w:sz w:val="24"/>
          <w:szCs w:val="24"/>
        </w:rPr>
        <w:t xml:space="preserve"> in </w:t>
      </w:r>
      <w:r w:rsidRPr="00DD0125">
        <w:rPr>
          <w:rFonts w:ascii="Times New Roman" w:hAnsi="Times New Roman"/>
          <w:sz w:val="24"/>
          <w:szCs w:val="24"/>
        </w:rPr>
        <w:t>European countries</w:t>
      </w:r>
      <w:r>
        <w:rPr>
          <w:rFonts w:ascii="Times New Roman" w:hAnsi="Times New Roman"/>
          <w:sz w:val="24"/>
          <w:szCs w:val="24"/>
        </w:rPr>
        <w:t>, while</w:t>
      </w:r>
      <w:r w:rsidRPr="00DD0125">
        <w:rPr>
          <w:rFonts w:ascii="Times New Roman" w:hAnsi="Times New Roman"/>
          <w:sz w:val="24"/>
          <w:szCs w:val="24"/>
        </w:rPr>
        <w:t xml:space="preserve"> unbundling</w:t>
      </w:r>
      <w:r>
        <w:rPr>
          <w:rFonts w:ascii="Times New Roman" w:hAnsi="Times New Roman"/>
          <w:sz w:val="24"/>
          <w:szCs w:val="24"/>
        </w:rPr>
        <w:t xml:space="preserve"> tends to decrease</w:t>
      </w:r>
      <w:r w:rsidRPr="00DD0125">
        <w:rPr>
          <w:rFonts w:ascii="Times New Roman" w:hAnsi="Times New Roman"/>
          <w:sz w:val="24"/>
          <w:szCs w:val="24"/>
        </w:rPr>
        <w:t xml:space="preserve"> </w:t>
      </w:r>
      <w:r>
        <w:rPr>
          <w:rFonts w:ascii="Times New Roman" w:hAnsi="Times New Roman"/>
          <w:sz w:val="24"/>
          <w:szCs w:val="24"/>
        </w:rPr>
        <w:t xml:space="preserve">investments by adversely affecting the incumbent company. Consistently, </w:t>
      </w:r>
      <w:proofErr w:type="spellStart"/>
      <w:r>
        <w:rPr>
          <w:rFonts w:ascii="Times New Roman" w:hAnsi="Times New Roman"/>
          <w:sz w:val="24"/>
          <w:szCs w:val="24"/>
          <w:lang w:val="en-AU"/>
        </w:rPr>
        <w:t>Nardi</w:t>
      </w:r>
      <w:proofErr w:type="spellEnd"/>
      <w:r>
        <w:rPr>
          <w:rFonts w:ascii="Times New Roman" w:hAnsi="Times New Roman"/>
          <w:sz w:val="24"/>
          <w:szCs w:val="24"/>
          <w:lang w:val="en-AU"/>
        </w:rPr>
        <w:t xml:space="preserve"> (2012) shows that the correlation between ownership unbundling and investment in the electricity network is statistically indistinguishable </w:t>
      </w:r>
      <w:r w:rsidRPr="00657186">
        <w:rPr>
          <w:rFonts w:ascii="Times New Roman" w:hAnsi="Times New Roman"/>
          <w:sz w:val="24"/>
          <w:szCs w:val="24"/>
          <w:lang w:val="en-AU"/>
        </w:rPr>
        <w:t>from zero</w:t>
      </w:r>
      <w:r w:rsidR="000D06ED" w:rsidRPr="00657186">
        <w:rPr>
          <w:rFonts w:ascii="Times New Roman" w:hAnsi="Times New Roman"/>
          <w:sz w:val="24"/>
          <w:szCs w:val="24"/>
          <w:lang w:val="en-AU"/>
        </w:rPr>
        <w:t>.</w:t>
      </w:r>
      <w:r w:rsidRPr="00657186">
        <w:rPr>
          <w:rFonts w:ascii="Times New Roman" w:hAnsi="Times New Roman"/>
          <w:sz w:val="24"/>
          <w:szCs w:val="24"/>
          <w:lang w:val="en-AU"/>
        </w:rPr>
        <w:t xml:space="preserve"> I</w:t>
      </w:r>
      <w:proofErr w:type="spellStart"/>
      <w:r w:rsidR="009A60BD" w:rsidRPr="00657186">
        <w:rPr>
          <w:rFonts w:ascii="Times New Roman" w:hAnsi="Times New Roman"/>
          <w:sz w:val="24"/>
          <w:szCs w:val="24"/>
        </w:rPr>
        <w:t>nvestment</w:t>
      </w:r>
      <w:proofErr w:type="spellEnd"/>
      <w:r w:rsidRPr="00657186">
        <w:rPr>
          <w:rFonts w:ascii="Times New Roman" w:hAnsi="Times New Roman"/>
          <w:sz w:val="24"/>
          <w:szCs w:val="24"/>
        </w:rPr>
        <w:t xml:space="preserve"> decisions by both incumbents and entrants fixed-line operators in European countries are found to be discouraged by entry regulation of the telecommunications industry (</w:t>
      </w:r>
      <w:proofErr w:type="spellStart"/>
      <w:r w:rsidRPr="00657186">
        <w:rPr>
          <w:rFonts w:ascii="Times New Roman" w:hAnsi="Times New Roman"/>
          <w:sz w:val="24"/>
          <w:szCs w:val="24"/>
        </w:rPr>
        <w:t>Grajek</w:t>
      </w:r>
      <w:proofErr w:type="spellEnd"/>
      <w:r w:rsidRPr="00657186">
        <w:rPr>
          <w:rFonts w:ascii="Times New Roman" w:hAnsi="Times New Roman"/>
          <w:sz w:val="24"/>
          <w:szCs w:val="24"/>
        </w:rPr>
        <w:t xml:space="preserve"> and </w:t>
      </w:r>
      <w:proofErr w:type="spellStart"/>
      <w:r w:rsidRPr="00657186">
        <w:rPr>
          <w:rFonts w:ascii="Times New Roman" w:hAnsi="Times New Roman"/>
          <w:sz w:val="24"/>
          <w:szCs w:val="24"/>
        </w:rPr>
        <w:t>Röller</w:t>
      </w:r>
      <w:proofErr w:type="spellEnd"/>
      <w:r w:rsidRPr="00657186">
        <w:rPr>
          <w:rFonts w:ascii="Times New Roman" w:hAnsi="Times New Roman"/>
          <w:sz w:val="24"/>
          <w:szCs w:val="24"/>
        </w:rPr>
        <w:t>, 2012).</w:t>
      </w:r>
      <w:r w:rsidR="00657186" w:rsidRPr="00657186">
        <w:rPr>
          <w:rFonts w:ascii="Times New Roman" w:hAnsi="Times New Roman"/>
          <w:sz w:val="24"/>
          <w:szCs w:val="24"/>
          <w:lang w:val="en-GB"/>
        </w:rPr>
        <w:t xml:space="preserve"> Moreover, investment rate by energy utilities is shown to be lower under return regulation than under incentive regulation (</w:t>
      </w:r>
      <w:proofErr w:type="spellStart"/>
      <w:r w:rsidR="00657186" w:rsidRPr="00657186">
        <w:rPr>
          <w:rFonts w:ascii="Times New Roman" w:hAnsi="Times New Roman"/>
          <w:sz w:val="24"/>
          <w:szCs w:val="24"/>
          <w:lang w:val="en-GB"/>
        </w:rPr>
        <w:t>Cambini</w:t>
      </w:r>
      <w:proofErr w:type="spellEnd"/>
      <w:r w:rsidR="00657186" w:rsidRPr="00657186">
        <w:rPr>
          <w:rFonts w:ascii="Times New Roman" w:hAnsi="Times New Roman"/>
          <w:sz w:val="24"/>
          <w:szCs w:val="24"/>
          <w:lang w:val="en-GB"/>
        </w:rPr>
        <w:t xml:space="preserve"> and </w:t>
      </w:r>
      <w:proofErr w:type="spellStart"/>
      <w:r w:rsidR="00657186" w:rsidRPr="00657186">
        <w:rPr>
          <w:rFonts w:ascii="Times New Roman" w:hAnsi="Times New Roman"/>
          <w:sz w:val="24"/>
          <w:szCs w:val="24"/>
          <w:lang w:val="en-GB"/>
        </w:rPr>
        <w:t>Rondi</w:t>
      </w:r>
      <w:proofErr w:type="spellEnd"/>
      <w:r w:rsidR="00657186" w:rsidRPr="00657186">
        <w:rPr>
          <w:rFonts w:ascii="Times New Roman" w:hAnsi="Times New Roman"/>
          <w:sz w:val="24"/>
          <w:szCs w:val="24"/>
          <w:lang w:val="en-GB"/>
        </w:rPr>
        <w:t>, 2010).</w:t>
      </w:r>
    </w:p>
    <w:p w14:paraId="07AA5595" w14:textId="14C2E94D" w:rsidR="002878D6" w:rsidRDefault="002878D6" w:rsidP="009A60BD">
      <w:pPr>
        <w:spacing w:after="0" w:line="480" w:lineRule="auto"/>
        <w:ind w:firstLine="720"/>
        <w:jc w:val="both"/>
        <w:rPr>
          <w:rFonts w:ascii="Times New Roman" w:hAnsi="Times New Roman"/>
          <w:sz w:val="24"/>
          <w:szCs w:val="24"/>
          <w:lang w:val="en-GB"/>
        </w:rPr>
      </w:pPr>
      <w:r>
        <w:rPr>
          <w:rFonts w:ascii="Times New Roman" w:hAnsi="Times New Roman"/>
          <w:sz w:val="24"/>
          <w:szCs w:val="24"/>
          <w:lang w:val="en-AU"/>
        </w:rPr>
        <w:t xml:space="preserve">Both private and public </w:t>
      </w:r>
      <w:r w:rsidRPr="008F37B2">
        <w:rPr>
          <w:rFonts w:ascii="Times New Roman" w:hAnsi="Times New Roman"/>
          <w:sz w:val="24"/>
          <w:szCs w:val="24"/>
          <w:lang w:val="en-GB"/>
        </w:rPr>
        <w:t xml:space="preserve">investments in R&amp;D </w:t>
      </w:r>
      <w:r w:rsidRPr="004E3AFB">
        <w:rPr>
          <w:rFonts w:ascii="Times New Roman" w:hAnsi="Times New Roman"/>
          <w:sz w:val="24"/>
          <w:szCs w:val="24"/>
          <w:lang w:val="en-GB"/>
        </w:rPr>
        <w:t>are as well negatively</w:t>
      </w:r>
      <w:r w:rsidRPr="008F37B2">
        <w:rPr>
          <w:rFonts w:ascii="Times New Roman" w:hAnsi="Times New Roman"/>
          <w:sz w:val="24"/>
          <w:szCs w:val="24"/>
          <w:lang w:val="en-GB"/>
        </w:rPr>
        <w:t xml:space="preserve"> influenced by liberalization reforms. Kim et al. (2012) show that </w:t>
      </w:r>
      <w:r w:rsidRPr="008F37B2">
        <w:rPr>
          <w:rFonts w:ascii="Times New Roman" w:eastAsiaTheme="minorHAnsi" w:hAnsi="Times New Roman"/>
          <w:sz w:val="24"/>
          <w:szCs w:val="24"/>
        </w:rPr>
        <w:t>the restructuring of the electricity industry significantly reduces</w:t>
      </w:r>
      <w:r w:rsidRPr="008F37B2">
        <w:rPr>
          <w:rFonts w:ascii="Times New Roman" w:hAnsi="Times New Roman"/>
          <w:sz w:val="24"/>
          <w:szCs w:val="24"/>
          <w:lang w:val="en-GB"/>
        </w:rPr>
        <w:t xml:space="preserve"> the level of R&amp;D expenditure</w:t>
      </w:r>
      <w:r w:rsidRPr="008F37B2">
        <w:rPr>
          <w:rFonts w:ascii="Times New Roman" w:eastAsiaTheme="minorHAnsi" w:hAnsi="Times New Roman"/>
          <w:sz w:val="24"/>
          <w:szCs w:val="24"/>
        </w:rPr>
        <w:t xml:space="preserve"> of </w:t>
      </w:r>
      <w:r w:rsidRPr="008F37B2">
        <w:rPr>
          <w:rFonts w:ascii="Times New Roman" w:hAnsi="Times New Roman"/>
          <w:sz w:val="24"/>
          <w:szCs w:val="24"/>
          <w:lang w:val="en-GB"/>
        </w:rPr>
        <w:t>electricity-generating firms</w:t>
      </w:r>
      <w:r w:rsidRPr="008F37B2">
        <w:rPr>
          <w:rFonts w:ascii="Times New Roman" w:eastAsiaTheme="minorHAnsi" w:hAnsi="Times New Roman"/>
          <w:sz w:val="24"/>
          <w:szCs w:val="24"/>
        </w:rPr>
        <w:t xml:space="preserve"> in </w:t>
      </w:r>
      <w:r w:rsidRPr="008F37B2">
        <w:rPr>
          <w:rFonts w:ascii="Times New Roman" w:hAnsi="Times New Roman"/>
          <w:sz w:val="24"/>
          <w:szCs w:val="24"/>
          <w:lang w:val="en-GB"/>
        </w:rPr>
        <w:t xml:space="preserve">OECD countries, while </w:t>
      </w:r>
      <w:proofErr w:type="spellStart"/>
      <w:r w:rsidRPr="008F37B2">
        <w:rPr>
          <w:rFonts w:ascii="Times New Roman" w:hAnsi="Times New Roman"/>
          <w:sz w:val="24"/>
          <w:szCs w:val="24"/>
          <w:lang w:val="en-GB"/>
        </w:rPr>
        <w:t>Erdogdu</w:t>
      </w:r>
      <w:proofErr w:type="spellEnd"/>
      <w:r w:rsidRPr="008F37B2">
        <w:rPr>
          <w:rFonts w:ascii="Times New Roman" w:hAnsi="Times New Roman"/>
          <w:sz w:val="24"/>
          <w:szCs w:val="24"/>
          <w:lang w:val="en-GB"/>
        </w:rPr>
        <w:t xml:space="preserve"> (2013) </w:t>
      </w:r>
      <w:r w:rsidR="009A60BD">
        <w:rPr>
          <w:rFonts w:ascii="Times New Roman" w:hAnsi="Times New Roman"/>
          <w:sz w:val="24"/>
          <w:szCs w:val="24"/>
          <w:lang w:val="en-GB"/>
        </w:rPr>
        <w:t>concludes</w:t>
      </w:r>
      <w:r w:rsidRPr="008F37B2">
        <w:rPr>
          <w:rFonts w:ascii="Times New Roman" w:hAnsi="Times New Roman"/>
          <w:sz w:val="24"/>
          <w:szCs w:val="24"/>
          <w:lang w:val="en-GB"/>
        </w:rPr>
        <w:t xml:space="preserve"> that government spending in energy R&amp;D activities is negatively associated with reforms in a panel of developed countries.</w:t>
      </w:r>
    </w:p>
    <w:p w14:paraId="2CA1E05D" w14:textId="7E349FC7" w:rsidR="002878D6" w:rsidRDefault="002878D6" w:rsidP="009A60BD">
      <w:pPr>
        <w:spacing w:after="0" w:line="480" w:lineRule="auto"/>
        <w:ind w:firstLine="720"/>
        <w:jc w:val="both"/>
        <w:rPr>
          <w:rFonts w:ascii="Times New Roman" w:hAnsi="Times New Roman"/>
          <w:sz w:val="24"/>
          <w:szCs w:val="24"/>
          <w:lang w:val="en-GB"/>
        </w:rPr>
      </w:pPr>
      <w:r>
        <w:rPr>
          <w:rFonts w:ascii="Times New Roman" w:hAnsi="Times New Roman"/>
          <w:sz w:val="24"/>
          <w:szCs w:val="24"/>
          <w:lang w:val="en-GB"/>
        </w:rPr>
        <w:t xml:space="preserve">Productivity issues are debated by </w:t>
      </w:r>
      <w:proofErr w:type="spellStart"/>
      <w:r w:rsidRPr="003460A5">
        <w:rPr>
          <w:rFonts w:ascii="Times New Roman" w:hAnsi="Times New Roman"/>
          <w:sz w:val="24"/>
          <w:szCs w:val="24"/>
          <w:lang w:val="en-GB"/>
        </w:rPr>
        <w:t>Pompei</w:t>
      </w:r>
      <w:proofErr w:type="spellEnd"/>
      <w:r w:rsidRPr="003460A5">
        <w:rPr>
          <w:rFonts w:ascii="Times New Roman" w:hAnsi="Times New Roman"/>
          <w:sz w:val="24"/>
          <w:szCs w:val="24"/>
          <w:lang w:val="en-GB"/>
        </w:rPr>
        <w:t xml:space="preserve"> (2013)</w:t>
      </w:r>
      <w:r>
        <w:rPr>
          <w:rFonts w:ascii="Times New Roman" w:hAnsi="Times New Roman"/>
          <w:sz w:val="24"/>
          <w:szCs w:val="24"/>
          <w:lang w:val="en-GB"/>
        </w:rPr>
        <w:t>, who</w:t>
      </w:r>
      <w:r w:rsidRPr="003460A5">
        <w:rPr>
          <w:rFonts w:ascii="Times New Roman" w:hAnsi="Times New Roman"/>
          <w:sz w:val="24"/>
          <w:szCs w:val="24"/>
          <w:lang w:val="en-GB"/>
        </w:rPr>
        <w:t xml:space="preserve"> shows that</w:t>
      </w:r>
      <w:r>
        <w:rPr>
          <w:rFonts w:ascii="Times New Roman" w:hAnsi="Times New Roman"/>
          <w:sz w:val="24"/>
          <w:szCs w:val="24"/>
          <w:lang w:val="en-GB"/>
        </w:rPr>
        <w:t xml:space="preserve"> the </w:t>
      </w:r>
      <w:r w:rsidRPr="003460A5">
        <w:rPr>
          <w:rFonts w:ascii="Times New Roman" w:hAnsi="Times New Roman"/>
          <w:sz w:val="24"/>
          <w:szCs w:val="24"/>
          <w:lang w:val="en-GB"/>
        </w:rPr>
        <w:t xml:space="preserve">increased stringency of entry regulation </w:t>
      </w:r>
      <w:r>
        <w:rPr>
          <w:rFonts w:ascii="Times New Roman" w:hAnsi="Times New Roman"/>
          <w:sz w:val="24"/>
          <w:szCs w:val="24"/>
          <w:lang w:val="en-GB"/>
        </w:rPr>
        <w:t xml:space="preserve">in </w:t>
      </w:r>
      <w:r w:rsidRPr="003460A5">
        <w:rPr>
          <w:rFonts w:ascii="Times New Roman" w:hAnsi="Times New Roman"/>
          <w:sz w:val="24"/>
          <w:szCs w:val="24"/>
          <w:lang w:val="en-GB"/>
        </w:rPr>
        <w:t>EU countries</w:t>
      </w:r>
      <w:r>
        <w:rPr>
          <w:rFonts w:ascii="Times New Roman" w:hAnsi="Times New Roman"/>
          <w:sz w:val="24"/>
          <w:szCs w:val="24"/>
          <w:lang w:val="en-GB"/>
        </w:rPr>
        <w:t xml:space="preserve"> is </w:t>
      </w:r>
      <w:r w:rsidRPr="003460A5">
        <w:rPr>
          <w:rFonts w:ascii="Times New Roman" w:hAnsi="Times New Roman"/>
          <w:sz w:val="24"/>
          <w:szCs w:val="24"/>
          <w:lang w:val="en-GB"/>
        </w:rPr>
        <w:t xml:space="preserve">negatively </w:t>
      </w:r>
      <w:r>
        <w:rPr>
          <w:rFonts w:ascii="Times New Roman" w:hAnsi="Times New Roman"/>
          <w:sz w:val="24"/>
          <w:szCs w:val="24"/>
          <w:lang w:val="en-GB"/>
        </w:rPr>
        <w:t>associated with</w:t>
      </w:r>
      <w:r w:rsidRPr="003460A5">
        <w:rPr>
          <w:rFonts w:ascii="Times New Roman" w:hAnsi="Times New Roman"/>
          <w:sz w:val="24"/>
          <w:szCs w:val="24"/>
          <w:lang w:val="en-GB"/>
        </w:rPr>
        <w:t xml:space="preserve"> </w:t>
      </w:r>
      <w:r>
        <w:rPr>
          <w:rFonts w:ascii="Times New Roman" w:hAnsi="Times New Roman"/>
          <w:sz w:val="24"/>
          <w:szCs w:val="24"/>
          <w:lang w:val="en-GB"/>
        </w:rPr>
        <w:t xml:space="preserve">total factor </w:t>
      </w:r>
      <w:r w:rsidRPr="003460A5">
        <w:rPr>
          <w:rFonts w:ascii="Times New Roman" w:hAnsi="Times New Roman"/>
          <w:sz w:val="24"/>
          <w:szCs w:val="24"/>
          <w:lang w:val="en-GB"/>
        </w:rPr>
        <w:t xml:space="preserve">productivity </w:t>
      </w:r>
      <w:r>
        <w:rPr>
          <w:rFonts w:ascii="Times New Roman" w:hAnsi="Times New Roman"/>
          <w:sz w:val="24"/>
          <w:szCs w:val="24"/>
          <w:lang w:val="en-GB"/>
        </w:rPr>
        <w:t xml:space="preserve">(TFP) </w:t>
      </w:r>
      <w:r w:rsidRPr="003460A5">
        <w:rPr>
          <w:rFonts w:ascii="Times New Roman" w:hAnsi="Times New Roman"/>
          <w:sz w:val="24"/>
          <w:szCs w:val="24"/>
          <w:lang w:val="en-GB"/>
        </w:rPr>
        <w:t>growth</w:t>
      </w:r>
      <w:r>
        <w:rPr>
          <w:rFonts w:ascii="Times New Roman" w:hAnsi="Times New Roman"/>
          <w:sz w:val="24"/>
          <w:szCs w:val="24"/>
          <w:lang w:val="en-GB"/>
        </w:rPr>
        <w:t xml:space="preserve"> in the electricity sector</w:t>
      </w:r>
      <w:r w:rsidRPr="003460A5">
        <w:rPr>
          <w:rFonts w:ascii="Times New Roman" w:hAnsi="Times New Roman"/>
          <w:sz w:val="24"/>
          <w:szCs w:val="24"/>
          <w:lang w:val="en-GB"/>
        </w:rPr>
        <w:t>.</w:t>
      </w:r>
      <w:r>
        <w:rPr>
          <w:rFonts w:ascii="Times New Roman" w:hAnsi="Times New Roman"/>
          <w:sz w:val="24"/>
          <w:szCs w:val="24"/>
          <w:lang w:val="en-GB"/>
        </w:rPr>
        <w:t xml:space="preserve"> </w:t>
      </w:r>
      <w:proofErr w:type="spellStart"/>
      <w:r>
        <w:rPr>
          <w:rFonts w:ascii="Times New Roman" w:hAnsi="Times New Roman"/>
          <w:sz w:val="24"/>
          <w:szCs w:val="24"/>
          <w:lang w:val="en-GB"/>
        </w:rPr>
        <w:t>Borghi</w:t>
      </w:r>
      <w:proofErr w:type="spellEnd"/>
      <w:r>
        <w:rPr>
          <w:rFonts w:ascii="Times New Roman" w:hAnsi="Times New Roman"/>
          <w:sz w:val="24"/>
          <w:szCs w:val="24"/>
          <w:lang w:val="en-GB"/>
        </w:rPr>
        <w:t xml:space="preserve"> et al. (2016), focusing on a panel dataset of </w:t>
      </w:r>
      <w:r w:rsidRPr="009F3173">
        <w:rPr>
          <w:rFonts w:ascii="Times New Roman" w:hAnsi="Times New Roman"/>
          <w:sz w:val="24"/>
          <w:szCs w:val="24"/>
          <w:lang w:val="en-GB"/>
        </w:rPr>
        <w:t>electricity distribution firms</w:t>
      </w:r>
      <w:r>
        <w:rPr>
          <w:rFonts w:ascii="Times New Roman" w:hAnsi="Times New Roman"/>
          <w:sz w:val="24"/>
          <w:szCs w:val="24"/>
          <w:lang w:val="en-GB"/>
        </w:rPr>
        <w:t xml:space="preserve"> operating in 16 European countries, </w:t>
      </w:r>
      <w:r w:rsidR="001A079D">
        <w:rPr>
          <w:rFonts w:ascii="Times New Roman" w:hAnsi="Times New Roman"/>
          <w:sz w:val="24"/>
          <w:szCs w:val="24"/>
          <w:lang w:val="en-GB"/>
        </w:rPr>
        <w:t>demonstrate</w:t>
      </w:r>
      <w:r>
        <w:rPr>
          <w:rFonts w:ascii="Times New Roman" w:hAnsi="Times New Roman"/>
          <w:sz w:val="24"/>
          <w:szCs w:val="24"/>
          <w:lang w:val="en-GB"/>
        </w:rPr>
        <w:t xml:space="preserve"> that public ownership is associated with lower TFP in countries with poor </w:t>
      </w:r>
      <w:r w:rsidR="001A079D">
        <w:rPr>
          <w:rFonts w:ascii="Times New Roman" w:hAnsi="Times New Roman"/>
          <w:sz w:val="24"/>
          <w:szCs w:val="24"/>
          <w:lang w:val="en-GB"/>
        </w:rPr>
        <w:t>institutional quality</w:t>
      </w:r>
      <w:r>
        <w:rPr>
          <w:rFonts w:ascii="Times New Roman" w:hAnsi="Times New Roman"/>
          <w:sz w:val="24"/>
          <w:szCs w:val="24"/>
          <w:lang w:val="en-GB"/>
        </w:rPr>
        <w:t xml:space="preserve">, while </w:t>
      </w:r>
      <w:r w:rsidR="001A079D">
        <w:rPr>
          <w:rFonts w:ascii="Times New Roman" w:hAnsi="Times New Roman"/>
          <w:sz w:val="24"/>
          <w:szCs w:val="24"/>
          <w:lang w:val="en-GB"/>
        </w:rPr>
        <w:t>it positively correlated with TFP</w:t>
      </w:r>
      <w:r>
        <w:rPr>
          <w:rFonts w:ascii="Times New Roman" w:hAnsi="Times New Roman"/>
          <w:sz w:val="24"/>
          <w:szCs w:val="24"/>
          <w:lang w:val="en-GB"/>
        </w:rPr>
        <w:t xml:space="preserve"> </w:t>
      </w:r>
      <w:r w:rsidR="001A079D">
        <w:rPr>
          <w:rFonts w:ascii="Times New Roman" w:hAnsi="Times New Roman"/>
          <w:sz w:val="24"/>
          <w:szCs w:val="24"/>
          <w:lang w:val="en-GB"/>
        </w:rPr>
        <w:t>where the quality of government</w:t>
      </w:r>
      <w:r w:rsidR="001A079D" w:rsidRPr="001A079D">
        <w:rPr>
          <w:rFonts w:ascii="Times New Roman" w:hAnsi="Times New Roman"/>
          <w:sz w:val="24"/>
          <w:szCs w:val="24"/>
          <w:lang w:val="en-GB"/>
        </w:rPr>
        <w:t xml:space="preserve"> </w:t>
      </w:r>
      <w:r w:rsidR="001A079D">
        <w:rPr>
          <w:rFonts w:ascii="Times New Roman" w:hAnsi="Times New Roman"/>
          <w:sz w:val="24"/>
          <w:szCs w:val="24"/>
          <w:lang w:val="en-GB"/>
        </w:rPr>
        <w:t>is higher.</w:t>
      </w:r>
    </w:p>
    <w:p w14:paraId="4511B490" w14:textId="2067ECB5" w:rsidR="009A60BD" w:rsidRDefault="002878D6" w:rsidP="00D54FAA">
      <w:pPr>
        <w:spacing w:after="0" w:line="480" w:lineRule="auto"/>
        <w:ind w:firstLine="720"/>
        <w:jc w:val="both"/>
        <w:rPr>
          <w:rFonts w:ascii="Times New Roman" w:hAnsi="Times New Roman"/>
          <w:sz w:val="24"/>
          <w:szCs w:val="24"/>
          <w:lang w:val="en-AU"/>
        </w:rPr>
      </w:pPr>
      <w:r>
        <w:rPr>
          <w:rFonts w:ascii="Times New Roman" w:hAnsi="Times New Roman"/>
          <w:sz w:val="24"/>
          <w:szCs w:val="24"/>
          <w:lang w:val="en-GB"/>
        </w:rPr>
        <w:t xml:space="preserve">Looking at environmental outcomes, two recent contributions </w:t>
      </w:r>
      <w:r>
        <w:rPr>
          <w:rFonts w:ascii="Times New Roman" w:hAnsi="Times New Roman"/>
          <w:sz w:val="24"/>
          <w:szCs w:val="24"/>
          <w:lang w:val="en-AU"/>
        </w:rPr>
        <w:t xml:space="preserve">analyse the impact of reforms on greenhouse gas emissions and intensity: </w:t>
      </w:r>
      <w:proofErr w:type="spellStart"/>
      <w:r>
        <w:rPr>
          <w:rFonts w:ascii="Times New Roman" w:hAnsi="Times New Roman"/>
          <w:sz w:val="24"/>
          <w:szCs w:val="24"/>
          <w:lang w:val="en-AU"/>
        </w:rPr>
        <w:t>A</w:t>
      </w:r>
      <w:r w:rsidRPr="003460A5">
        <w:rPr>
          <w:rFonts w:ascii="Times New Roman" w:hAnsi="Times New Roman"/>
          <w:sz w:val="24"/>
          <w:szCs w:val="24"/>
          <w:lang w:val="en-AU"/>
        </w:rPr>
        <w:t>sane-Otoo</w:t>
      </w:r>
      <w:proofErr w:type="spellEnd"/>
      <w:r w:rsidRPr="003460A5">
        <w:rPr>
          <w:rFonts w:ascii="Times New Roman" w:hAnsi="Times New Roman"/>
          <w:sz w:val="24"/>
          <w:szCs w:val="24"/>
          <w:lang w:val="en-AU"/>
        </w:rPr>
        <w:t xml:space="preserve"> (2016)</w:t>
      </w:r>
      <w:r>
        <w:rPr>
          <w:rFonts w:ascii="Times New Roman" w:hAnsi="Times New Roman"/>
          <w:sz w:val="24"/>
          <w:szCs w:val="24"/>
          <w:lang w:val="en-AU"/>
        </w:rPr>
        <w:t xml:space="preserve"> </w:t>
      </w:r>
      <w:r w:rsidRPr="003460A5">
        <w:rPr>
          <w:rFonts w:ascii="Times New Roman" w:hAnsi="Times New Roman"/>
          <w:sz w:val="24"/>
          <w:szCs w:val="24"/>
          <w:lang w:val="en-AU"/>
        </w:rPr>
        <w:t>shows that emission intensity is negatively correlated with the degree of competition</w:t>
      </w:r>
      <w:r w:rsidRPr="00A603EF">
        <w:rPr>
          <w:rFonts w:ascii="Times New Roman" w:hAnsi="Times New Roman"/>
          <w:sz w:val="24"/>
          <w:szCs w:val="24"/>
          <w:lang w:val="en-AU"/>
        </w:rPr>
        <w:t xml:space="preserve"> </w:t>
      </w:r>
      <w:r>
        <w:rPr>
          <w:rFonts w:ascii="Times New Roman" w:hAnsi="Times New Roman"/>
          <w:sz w:val="24"/>
          <w:szCs w:val="24"/>
          <w:lang w:val="en-AU"/>
        </w:rPr>
        <w:t xml:space="preserve">in OECD countries, while </w:t>
      </w:r>
      <w:proofErr w:type="spellStart"/>
      <w:r>
        <w:rPr>
          <w:rFonts w:ascii="Times New Roman" w:hAnsi="Times New Roman"/>
          <w:sz w:val="24"/>
          <w:szCs w:val="24"/>
          <w:lang w:val="en-AU"/>
        </w:rPr>
        <w:t>Clò</w:t>
      </w:r>
      <w:proofErr w:type="spellEnd"/>
      <w:r>
        <w:rPr>
          <w:rFonts w:ascii="Times New Roman" w:hAnsi="Times New Roman"/>
          <w:sz w:val="24"/>
          <w:szCs w:val="24"/>
          <w:lang w:val="en-AU"/>
        </w:rPr>
        <w:t xml:space="preserve"> et al. (2017) find that an </w:t>
      </w:r>
      <w:r w:rsidRPr="007C5A58">
        <w:rPr>
          <w:rFonts w:ascii="Times New Roman" w:hAnsi="Times New Roman"/>
          <w:sz w:val="24"/>
          <w:szCs w:val="24"/>
          <w:lang w:val="en-AU"/>
        </w:rPr>
        <w:t xml:space="preserve">increase in public ownership </w:t>
      </w:r>
      <w:r>
        <w:rPr>
          <w:rFonts w:ascii="Times New Roman" w:hAnsi="Times New Roman"/>
          <w:sz w:val="24"/>
          <w:szCs w:val="24"/>
          <w:lang w:val="en-AU"/>
        </w:rPr>
        <w:t xml:space="preserve">is </w:t>
      </w:r>
      <w:r w:rsidRPr="007C5A58">
        <w:rPr>
          <w:rFonts w:ascii="Times New Roman" w:hAnsi="Times New Roman"/>
          <w:sz w:val="24"/>
          <w:szCs w:val="24"/>
          <w:lang w:val="en-AU"/>
        </w:rPr>
        <w:t>associated with a</w:t>
      </w:r>
      <w:r>
        <w:rPr>
          <w:rFonts w:ascii="Times New Roman" w:hAnsi="Times New Roman"/>
          <w:sz w:val="24"/>
          <w:szCs w:val="24"/>
          <w:lang w:val="en-AU"/>
        </w:rPr>
        <w:t>n improvement of environmental performance in European countries,</w:t>
      </w:r>
      <w:r w:rsidRPr="007C5A58">
        <w:rPr>
          <w:rFonts w:ascii="Times New Roman" w:hAnsi="Times New Roman"/>
          <w:sz w:val="24"/>
          <w:szCs w:val="24"/>
          <w:lang w:val="en-AU"/>
        </w:rPr>
        <w:t xml:space="preserve"> both </w:t>
      </w:r>
      <w:r>
        <w:rPr>
          <w:rFonts w:ascii="Times New Roman" w:hAnsi="Times New Roman"/>
          <w:sz w:val="24"/>
          <w:szCs w:val="24"/>
          <w:lang w:val="en-AU"/>
        </w:rPr>
        <w:t xml:space="preserve">before and after the introduction of the </w:t>
      </w:r>
      <w:r w:rsidRPr="006C7401">
        <w:rPr>
          <w:rFonts w:ascii="Times New Roman" w:hAnsi="Times New Roman"/>
          <w:sz w:val="24"/>
          <w:szCs w:val="24"/>
          <w:lang w:val="en-AU"/>
        </w:rPr>
        <w:t>Emissions Trading System</w:t>
      </w:r>
      <w:r w:rsidRPr="007C5A58">
        <w:rPr>
          <w:rFonts w:ascii="Times New Roman" w:hAnsi="Times New Roman"/>
          <w:sz w:val="24"/>
          <w:szCs w:val="24"/>
          <w:lang w:val="en-AU"/>
        </w:rPr>
        <w:t>.</w:t>
      </w:r>
    </w:p>
    <w:p w14:paraId="4DF0A2AC" w14:textId="77777777" w:rsidR="00D54FAA" w:rsidRPr="00D54FAA" w:rsidRDefault="00D54FAA" w:rsidP="00D54FAA">
      <w:pPr>
        <w:spacing w:after="0" w:line="480" w:lineRule="auto"/>
        <w:ind w:firstLine="720"/>
        <w:jc w:val="both"/>
        <w:rPr>
          <w:rFonts w:ascii="Times New Roman" w:hAnsi="Times New Roman"/>
          <w:sz w:val="24"/>
          <w:szCs w:val="24"/>
          <w:lang w:val="en-AU"/>
        </w:rPr>
      </w:pPr>
    </w:p>
    <w:p w14:paraId="5348D4FF" w14:textId="69B51057" w:rsidR="009A60BD" w:rsidRPr="00C90BFE" w:rsidRDefault="009A60BD" w:rsidP="00C90BFE">
      <w:pPr>
        <w:pStyle w:val="Titolo2"/>
        <w:numPr>
          <w:ilvl w:val="1"/>
          <w:numId w:val="30"/>
        </w:numPr>
        <w:rPr>
          <w:lang w:val="en-AU"/>
        </w:rPr>
      </w:pPr>
      <w:r w:rsidRPr="00C90BFE">
        <w:rPr>
          <w:lang w:val="en-AU"/>
        </w:rPr>
        <w:t>Prices</w:t>
      </w:r>
    </w:p>
    <w:p w14:paraId="3F6F169E" w14:textId="0C806E77" w:rsidR="00DB7C81" w:rsidRPr="00D7553F" w:rsidRDefault="00DB7C81" w:rsidP="009A60BD">
      <w:pPr>
        <w:spacing w:after="0" w:line="480" w:lineRule="auto"/>
        <w:jc w:val="both"/>
        <w:rPr>
          <w:rFonts w:ascii="Times New Roman" w:hAnsi="Times New Roman"/>
          <w:sz w:val="24"/>
          <w:szCs w:val="24"/>
        </w:rPr>
      </w:pPr>
      <w:r w:rsidRPr="00366857">
        <w:rPr>
          <w:rFonts w:ascii="Times New Roman" w:hAnsi="Times New Roman"/>
          <w:sz w:val="24"/>
          <w:szCs w:val="24"/>
          <w:lang w:val="en-AU"/>
        </w:rPr>
        <w:t xml:space="preserve">Being the most important signal for welfare analysis, </w:t>
      </w:r>
      <w:r w:rsidR="002878D6">
        <w:rPr>
          <w:rFonts w:ascii="Times New Roman" w:hAnsi="Times New Roman"/>
          <w:sz w:val="24"/>
          <w:szCs w:val="24"/>
          <w:lang w:val="en-AU"/>
        </w:rPr>
        <w:t xml:space="preserve">much of </w:t>
      </w:r>
      <w:r w:rsidRPr="00366857">
        <w:rPr>
          <w:rFonts w:ascii="Times New Roman" w:hAnsi="Times New Roman"/>
          <w:sz w:val="24"/>
          <w:szCs w:val="24"/>
          <w:lang w:val="en-AU"/>
        </w:rPr>
        <w:t>the literature f</w:t>
      </w:r>
      <w:r w:rsidR="001A079D">
        <w:rPr>
          <w:rFonts w:ascii="Times New Roman" w:hAnsi="Times New Roman"/>
          <w:sz w:val="24"/>
          <w:szCs w:val="24"/>
          <w:lang w:val="en-AU"/>
        </w:rPr>
        <w:t>ocuses either on end-users or</w:t>
      </w:r>
      <w:r w:rsidRPr="00366857">
        <w:rPr>
          <w:rFonts w:ascii="Times New Roman" w:hAnsi="Times New Roman"/>
          <w:sz w:val="24"/>
          <w:szCs w:val="24"/>
          <w:lang w:val="en-AU"/>
        </w:rPr>
        <w:t xml:space="preserve"> wholesale prices. </w:t>
      </w:r>
      <w:r w:rsidRPr="00366857">
        <w:rPr>
          <w:rFonts w:ascii="Times New Roman" w:hAnsi="Times New Roman"/>
          <w:sz w:val="24"/>
          <w:szCs w:val="24"/>
        </w:rPr>
        <w:t xml:space="preserve">Empirical evidence on the impact of reforms on prices is mixed, largely depending on the characteristics of the countries where they are implemented. </w:t>
      </w:r>
    </w:p>
    <w:p w14:paraId="23C37CEC" w14:textId="0E4C671A" w:rsidR="00DB7C81" w:rsidRPr="00366857" w:rsidRDefault="00DB7C81" w:rsidP="009A60BD">
      <w:pPr>
        <w:spacing w:after="0" w:line="480" w:lineRule="auto"/>
        <w:ind w:firstLine="567"/>
        <w:jc w:val="both"/>
        <w:rPr>
          <w:rFonts w:ascii="Times New Roman" w:eastAsiaTheme="minorHAnsi" w:hAnsi="Times New Roman"/>
          <w:sz w:val="24"/>
          <w:szCs w:val="24"/>
          <w:lang w:val="en-AU"/>
        </w:rPr>
      </w:pPr>
      <w:r w:rsidRPr="00366857">
        <w:rPr>
          <w:rFonts w:ascii="Times New Roman" w:hAnsi="Times New Roman"/>
          <w:sz w:val="24"/>
          <w:szCs w:val="24"/>
        </w:rPr>
        <w:t>A</w:t>
      </w:r>
      <w:proofErr w:type="spellStart"/>
      <w:r w:rsidRPr="0057100E">
        <w:rPr>
          <w:rFonts w:ascii="Times New Roman" w:hAnsi="Times New Roman"/>
          <w:sz w:val="24"/>
          <w:szCs w:val="24"/>
          <w:lang w:val="en-GB"/>
        </w:rPr>
        <w:t>ccording</w:t>
      </w:r>
      <w:proofErr w:type="spellEnd"/>
      <w:r w:rsidRPr="0057100E">
        <w:rPr>
          <w:rFonts w:ascii="Times New Roman" w:hAnsi="Times New Roman"/>
          <w:sz w:val="24"/>
          <w:szCs w:val="24"/>
          <w:lang w:val="en-GB"/>
        </w:rPr>
        <w:t xml:space="preserve"> to Hyland (2016), </w:t>
      </w:r>
      <w:r w:rsidRPr="009A60BD">
        <w:rPr>
          <w:rFonts w:ascii="Times New Roman" w:hAnsi="Times New Roman"/>
          <w:sz w:val="24"/>
          <w:szCs w:val="24"/>
        </w:rPr>
        <w:t>w</w:t>
      </w:r>
      <w:proofErr w:type="spellStart"/>
      <w:r w:rsidRPr="009A60BD">
        <w:rPr>
          <w:rFonts w:ascii="Times New Roman" w:hAnsi="Times New Roman"/>
          <w:sz w:val="24"/>
          <w:szCs w:val="24"/>
          <w:lang w:val="en-GB"/>
        </w:rPr>
        <w:t>holesale</w:t>
      </w:r>
      <w:proofErr w:type="spellEnd"/>
      <w:r w:rsidRPr="004164EB">
        <w:rPr>
          <w:rFonts w:ascii="Times New Roman" w:hAnsi="Times New Roman"/>
          <w:sz w:val="24"/>
          <w:szCs w:val="24"/>
          <w:lang w:val="en-GB"/>
        </w:rPr>
        <w:t xml:space="preserve"> electricity prices</w:t>
      </w:r>
      <w:r w:rsidRPr="0015048D">
        <w:rPr>
          <w:rFonts w:ascii="Times New Roman" w:hAnsi="Times New Roman"/>
          <w:sz w:val="24"/>
          <w:szCs w:val="24"/>
        </w:rPr>
        <w:t xml:space="preserve"> </w:t>
      </w:r>
      <w:r w:rsidRPr="0083258B">
        <w:rPr>
          <w:rFonts w:ascii="Times New Roman" w:hAnsi="Times New Roman"/>
          <w:sz w:val="24"/>
          <w:szCs w:val="24"/>
          <w:lang w:val="en-GB"/>
        </w:rPr>
        <w:t xml:space="preserve">in EU27 </w:t>
      </w:r>
      <w:r w:rsidRPr="0083258B">
        <w:rPr>
          <w:rFonts w:ascii="Times New Roman" w:hAnsi="Times New Roman"/>
          <w:sz w:val="24"/>
          <w:szCs w:val="24"/>
        </w:rPr>
        <w:t xml:space="preserve">are not influenced by </w:t>
      </w:r>
      <w:r w:rsidRPr="0083258B">
        <w:rPr>
          <w:rFonts w:ascii="Times New Roman" w:hAnsi="Times New Roman"/>
          <w:sz w:val="24"/>
          <w:szCs w:val="24"/>
          <w:lang w:val="en-GB"/>
        </w:rPr>
        <w:t xml:space="preserve">market restructuring. </w:t>
      </w:r>
      <w:r w:rsidRPr="00366857">
        <w:rPr>
          <w:rFonts w:ascii="Times New Roman" w:hAnsi="Times New Roman"/>
          <w:sz w:val="24"/>
          <w:szCs w:val="24"/>
          <w:lang w:val="en-GB"/>
        </w:rPr>
        <w:t xml:space="preserve">On the other hand, </w:t>
      </w:r>
      <w:r w:rsidRPr="00366857">
        <w:rPr>
          <w:rFonts w:ascii="Times New Roman" w:hAnsi="Times New Roman"/>
          <w:sz w:val="24"/>
          <w:szCs w:val="24"/>
          <w:lang w:val="en-AU"/>
        </w:rPr>
        <w:t xml:space="preserve">liberalizations are shown to be correlated with higher </w:t>
      </w:r>
      <w:r w:rsidRPr="001A079D">
        <w:rPr>
          <w:rFonts w:ascii="Times New Roman" w:hAnsi="Times New Roman"/>
          <w:sz w:val="24"/>
          <w:szCs w:val="24"/>
          <w:lang w:val="en-AU"/>
        </w:rPr>
        <w:t xml:space="preserve">household </w:t>
      </w:r>
      <w:r w:rsidRPr="00366857">
        <w:rPr>
          <w:rFonts w:ascii="Times New Roman" w:hAnsi="Times New Roman"/>
          <w:sz w:val="24"/>
          <w:szCs w:val="24"/>
          <w:lang w:val="en-AU"/>
        </w:rPr>
        <w:t>electricity prices in new EU Member States</w:t>
      </w:r>
      <w:r w:rsidRPr="00366857">
        <w:rPr>
          <w:rFonts w:ascii="Times New Roman" w:hAnsi="Times New Roman"/>
          <w:sz w:val="24"/>
          <w:szCs w:val="24"/>
        </w:rPr>
        <w:t xml:space="preserve"> and with </w:t>
      </w:r>
      <w:r w:rsidRPr="00366857">
        <w:rPr>
          <w:rFonts w:ascii="Times New Roman" w:hAnsi="Times New Roman"/>
          <w:sz w:val="24"/>
          <w:szCs w:val="24"/>
          <w:lang w:val="en-AU"/>
        </w:rPr>
        <w:t xml:space="preserve">lower prices in the EU15 countries </w:t>
      </w:r>
      <w:r w:rsidRPr="00366857">
        <w:rPr>
          <w:rFonts w:ascii="Times New Roman" w:hAnsi="Times New Roman"/>
          <w:sz w:val="24"/>
          <w:szCs w:val="24"/>
        </w:rPr>
        <w:t>(</w:t>
      </w:r>
      <w:proofErr w:type="spellStart"/>
      <w:r w:rsidRPr="00366857">
        <w:rPr>
          <w:rFonts w:ascii="Times New Roman" w:hAnsi="Times New Roman"/>
          <w:sz w:val="24"/>
          <w:szCs w:val="24"/>
        </w:rPr>
        <w:t>Bacchiocchi</w:t>
      </w:r>
      <w:proofErr w:type="spellEnd"/>
      <w:r w:rsidRPr="00366857">
        <w:rPr>
          <w:rFonts w:ascii="Times New Roman" w:hAnsi="Times New Roman"/>
          <w:sz w:val="24"/>
          <w:szCs w:val="24"/>
        </w:rPr>
        <w:t xml:space="preserve"> et al., </w:t>
      </w:r>
      <w:r w:rsidRPr="00366857">
        <w:rPr>
          <w:rFonts w:ascii="Times New Roman" w:hAnsi="Times New Roman"/>
          <w:sz w:val="24"/>
          <w:szCs w:val="24"/>
          <w:lang w:val="en-AU"/>
        </w:rPr>
        <w:t>2015) where, nevertheless,</w:t>
      </w:r>
      <w:r w:rsidRPr="00366857">
        <w:rPr>
          <w:rFonts w:ascii="Times New Roman" w:hAnsi="Times New Roman"/>
          <w:sz w:val="24"/>
          <w:szCs w:val="24"/>
          <w:lang w:val="en-GB"/>
        </w:rPr>
        <w:t xml:space="preserve"> </w:t>
      </w:r>
      <w:r w:rsidRPr="00366857">
        <w:rPr>
          <w:rFonts w:ascii="Times New Roman" w:hAnsi="Times New Roman"/>
          <w:sz w:val="24"/>
          <w:szCs w:val="24"/>
          <w:lang w:val="en-AU"/>
        </w:rPr>
        <w:t>privatizations per se are associated with higher residential prices (</w:t>
      </w:r>
      <w:proofErr w:type="spellStart"/>
      <w:r w:rsidRPr="00366857">
        <w:rPr>
          <w:rFonts w:ascii="Times New Roman" w:hAnsi="Times New Roman"/>
          <w:sz w:val="24"/>
          <w:szCs w:val="24"/>
          <w:lang w:val="en-AU"/>
        </w:rPr>
        <w:t>Fiorio</w:t>
      </w:r>
      <w:proofErr w:type="spellEnd"/>
      <w:r w:rsidRPr="00366857">
        <w:rPr>
          <w:rFonts w:ascii="Times New Roman" w:hAnsi="Times New Roman"/>
          <w:sz w:val="24"/>
          <w:szCs w:val="24"/>
          <w:lang w:val="en-AU"/>
        </w:rPr>
        <w:t xml:space="preserve"> and Florio, 2013). E</w:t>
      </w:r>
      <w:r w:rsidRPr="00366857">
        <w:rPr>
          <w:rFonts w:ascii="Times New Roman" w:eastAsiaTheme="minorHAnsi" w:hAnsi="Times New Roman"/>
          <w:sz w:val="24"/>
          <w:szCs w:val="24"/>
          <w:lang w:val="en-AU"/>
        </w:rPr>
        <w:t xml:space="preserve">xpanded retail access is found to </w:t>
      </w:r>
      <w:r w:rsidRPr="000D06ED">
        <w:rPr>
          <w:rFonts w:ascii="Times New Roman" w:eastAsiaTheme="minorHAnsi" w:hAnsi="Times New Roman"/>
          <w:sz w:val="24"/>
          <w:szCs w:val="24"/>
          <w:lang w:val="en-AU"/>
        </w:rPr>
        <w:t xml:space="preserve">lower the industrial </w:t>
      </w:r>
      <w:r w:rsidRPr="000D06ED">
        <w:rPr>
          <w:rFonts w:ascii="Times New Roman" w:hAnsi="Times New Roman"/>
          <w:sz w:val="24"/>
          <w:szCs w:val="24"/>
          <w:lang w:val="en-AU"/>
        </w:rPr>
        <w:t>electricity</w:t>
      </w:r>
      <w:r w:rsidRPr="000D06ED">
        <w:rPr>
          <w:rFonts w:ascii="Times New Roman" w:eastAsiaTheme="minorHAnsi" w:hAnsi="Times New Roman"/>
          <w:sz w:val="24"/>
          <w:szCs w:val="24"/>
          <w:lang w:val="en-AU"/>
        </w:rPr>
        <w:t xml:space="preserve"> price and increase the </w:t>
      </w:r>
      <w:r w:rsidRPr="000D06ED">
        <w:rPr>
          <w:rFonts w:ascii="Times New Roman" w:hAnsi="Times New Roman"/>
          <w:sz w:val="24"/>
          <w:szCs w:val="24"/>
          <w:lang w:val="en-AU"/>
        </w:rPr>
        <w:t xml:space="preserve">industrial/residential price ratio in OECD </w:t>
      </w:r>
      <w:r w:rsidR="000D06ED" w:rsidRPr="0083258B">
        <w:rPr>
          <w:rFonts w:ascii="Times New Roman" w:hAnsi="Times New Roman"/>
          <w:sz w:val="24"/>
          <w:szCs w:val="24"/>
          <w:lang w:val="en-AU"/>
        </w:rPr>
        <w:t>countries</w:t>
      </w:r>
      <w:r w:rsidR="000D06ED">
        <w:rPr>
          <w:rFonts w:ascii="Times New Roman" w:hAnsi="Times New Roman"/>
          <w:sz w:val="24"/>
          <w:szCs w:val="24"/>
          <w:lang w:val="en-AU"/>
        </w:rPr>
        <w:t>,</w:t>
      </w:r>
      <w:r w:rsidR="000D06ED" w:rsidRPr="0083258B">
        <w:rPr>
          <w:rFonts w:ascii="Times New Roman" w:hAnsi="Times New Roman"/>
          <w:sz w:val="24"/>
          <w:szCs w:val="24"/>
          <w:lang w:val="en-AU"/>
        </w:rPr>
        <w:t xml:space="preserve"> </w:t>
      </w:r>
      <w:r w:rsidRPr="00366857">
        <w:rPr>
          <w:rFonts w:ascii="Times New Roman" w:eastAsiaTheme="minorHAnsi" w:hAnsi="Times New Roman"/>
          <w:sz w:val="24"/>
          <w:szCs w:val="24"/>
          <w:lang w:val="en-AU"/>
        </w:rPr>
        <w:t xml:space="preserve">but there is no evidence that the unbundling of generation and the introduction of a wholesale spot market lower industrial prices (Hattori and </w:t>
      </w:r>
      <w:proofErr w:type="spellStart"/>
      <w:r w:rsidRPr="00366857">
        <w:rPr>
          <w:rFonts w:ascii="Times New Roman" w:eastAsiaTheme="minorHAnsi" w:hAnsi="Times New Roman"/>
          <w:sz w:val="24"/>
          <w:szCs w:val="24"/>
          <w:lang w:val="en-AU"/>
        </w:rPr>
        <w:t>Tsutsui</w:t>
      </w:r>
      <w:proofErr w:type="spellEnd"/>
      <w:r w:rsidRPr="00366857">
        <w:rPr>
          <w:rFonts w:ascii="Times New Roman" w:eastAsiaTheme="minorHAnsi" w:hAnsi="Times New Roman"/>
          <w:sz w:val="24"/>
          <w:szCs w:val="24"/>
          <w:lang w:val="en-AU"/>
        </w:rPr>
        <w:t xml:space="preserve">, 2004). Moreover, </w:t>
      </w:r>
      <w:r w:rsidRPr="00366857">
        <w:rPr>
          <w:rFonts w:ascii="Times New Roman" w:hAnsi="Times New Roman"/>
          <w:sz w:val="24"/>
          <w:szCs w:val="24"/>
          <w:lang w:val="en-AU"/>
        </w:rPr>
        <w:t xml:space="preserve">the impact of reforms on industrial prices and </w:t>
      </w:r>
      <w:r w:rsidRPr="00366857">
        <w:rPr>
          <w:rFonts w:ascii="Times New Roman" w:eastAsiaTheme="minorHAnsi" w:hAnsi="Times New Roman"/>
          <w:sz w:val="24"/>
          <w:szCs w:val="24"/>
          <w:lang w:val="en-AU"/>
        </w:rPr>
        <w:t>price differential between industrial and household customers</w:t>
      </w:r>
      <w:r w:rsidRPr="00366857">
        <w:rPr>
          <w:rFonts w:ascii="Times New Roman" w:hAnsi="Times New Roman"/>
          <w:sz w:val="24"/>
          <w:szCs w:val="24"/>
          <w:lang w:val="en-AU"/>
        </w:rPr>
        <w:t xml:space="preserve"> seems to depend crucially on the ability of regulatory policies to control market power after their implementation (Steiner, 2001). </w:t>
      </w:r>
    </w:p>
    <w:p w14:paraId="1D9C3531" w14:textId="652F4B4F" w:rsidR="00DB7C81" w:rsidRPr="00366857" w:rsidRDefault="00DB7C81" w:rsidP="009A60BD">
      <w:pPr>
        <w:spacing w:after="0" w:line="480" w:lineRule="auto"/>
        <w:ind w:firstLine="567"/>
        <w:jc w:val="both"/>
        <w:rPr>
          <w:rFonts w:ascii="Times New Roman" w:hAnsi="Times New Roman"/>
          <w:sz w:val="24"/>
          <w:szCs w:val="24"/>
        </w:rPr>
      </w:pPr>
      <w:r w:rsidRPr="00366857">
        <w:rPr>
          <w:rFonts w:ascii="Times New Roman" w:hAnsi="Times New Roman"/>
          <w:sz w:val="24"/>
          <w:szCs w:val="24"/>
          <w:lang w:val="en-AU"/>
        </w:rPr>
        <w:t xml:space="preserve">Empirical </w:t>
      </w:r>
      <w:r w:rsidRPr="00366857">
        <w:rPr>
          <w:rFonts w:ascii="Times New Roman" w:hAnsi="Times New Roman"/>
          <w:sz w:val="24"/>
          <w:szCs w:val="24"/>
        </w:rPr>
        <w:t xml:space="preserve">evidence is unclear also in developing countries, where liberalizations are often shown to be associated with both industrial and residential </w:t>
      </w:r>
      <w:r w:rsidRPr="00366857">
        <w:rPr>
          <w:rFonts w:ascii="Times New Roman" w:hAnsi="Times New Roman"/>
          <w:sz w:val="24"/>
          <w:szCs w:val="24"/>
          <w:lang w:val="en-AU"/>
        </w:rPr>
        <w:t xml:space="preserve">electricity </w:t>
      </w:r>
      <w:r w:rsidR="001A079D">
        <w:rPr>
          <w:rFonts w:ascii="Times New Roman" w:hAnsi="Times New Roman"/>
          <w:sz w:val="24"/>
          <w:szCs w:val="24"/>
        </w:rPr>
        <w:t>prices increase</w:t>
      </w:r>
      <w:r w:rsidRPr="00366857">
        <w:rPr>
          <w:rFonts w:ascii="Times New Roman" w:hAnsi="Times New Roman"/>
          <w:sz w:val="24"/>
          <w:szCs w:val="24"/>
        </w:rPr>
        <w:t xml:space="preserve"> (Nagayama, 2009). However, according to Nagayama (2007),</w:t>
      </w:r>
      <w:r w:rsidRPr="00366857">
        <w:rPr>
          <w:rFonts w:ascii="Times New Roman" w:hAnsi="Times New Roman"/>
          <w:sz w:val="24"/>
          <w:szCs w:val="24"/>
          <w:lang w:val="en-GB"/>
        </w:rPr>
        <w:t xml:space="preserve"> </w:t>
      </w:r>
      <w:r w:rsidRPr="00366857">
        <w:rPr>
          <w:rFonts w:ascii="Times New Roman" w:hAnsi="Times New Roman"/>
          <w:sz w:val="24"/>
          <w:szCs w:val="24"/>
        </w:rPr>
        <w:t>the coexistence of an independent regulator and unbundling tends</w:t>
      </w:r>
      <w:r w:rsidR="001A079D">
        <w:rPr>
          <w:rFonts w:ascii="Times New Roman" w:hAnsi="Times New Roman"/>
          <w:sz w:val="24"/>
          <w:szCs w:val="24"/>
        </w:rPr>
        <w:t xml:space="preserve"> to correlate with lower prices</w:t>
      </w:r>
      <w:r w:rsidRPr="00366857">
        <w:rPr>
          <w:rFonts w:ascii="Times New Roman" w:hAnsi="Times New Roman"/>
          <w:sz w:val="24"/>
          <w:szCs w:val="24"/>
        </w:rPr>
        <w:t xml:space="preserve"> but it is not possible to identify a common pattern across countries. </w:t>
      </w:r>
      <w:r w:rsidRPr="00366857">
        <w:rPr>
          <w:rFonts w:ascii="Times New Roman" w:hAnsi="Times New Roman"/>
          <w:sz w:val="24"/>
          <w:szCs w:val="24"/>
          <w:lang w:val="en-GB"/>
        </w:rPr>
        <w:t xml:space="preserve">Similarly, the analysis carried out by </w:t>
      </w:r>
      <w:proofErr w:type="spellStart"/>
      <w:r w:rsidRPr="00366857">
        <w:rPr>
          <w:rFonts w:ascii="Times New Roman" w:hAnsi="Times New Roman"/>
          <w:sz w:val="24"/>
          <w:szCs w:val="24"/>
          <w:lang w:val="en-GB"/>
        </w:rPr>
        <w:t>Erdogdu</w:t>
      </w:r>
      <w:proofErr w:type="spellEnd"/>
      <w:r w:rsidRPr="00366857">
        <w:rPr>
          <w:rFonts w:ascii="Times New Roman" w:hAnsi="Times New Roman"/>
          <w:sz w:val="24"/>
          <w:szCs w:val="24"/>
          <w:lang w:val="en-GB"/>
        </w:rPr>
        <w:t xml:space="preserve"> (2011</w:t>
      </w:r>
      <w:r w:rsidRPr="00366857">
        <w:rPr>
          <w:rFonts w:ascii="Times New Roman" w:hAnsi="Times New Roman"/>
          <w:i/>
          <w:sz w:val="24"/>
          <w:szCs w:val="24"/>
          <w:lang w:val="en-GB"/>
        </w:rPr>
        <w:t>b</w:t>
      </w:r>
      <w:r w:rsidRPr="00366857">
        <w:rPr>
          <w:rFonts w:ascii="Times New Roman" w:hAnsi="Times New Roman"/>
          <w:sz w:val="24"/>
          <w:szCs w:val="24"/>
          <w:lang w:val="en-GB"/>
        </w:rPr>
        <w:t xml:space="preserve">) on a sample of 62 countries suggests that the sign and magnitude of the association between different reform steps and </w:t>
      </w:r>
      <w:r w:rsidRPr="00366857">
        <w:rPr>
          <w:rFonts w:ascii="Times New Roman" w:hAnsi="Times New Roman"/>
          <w:sz w:val="24"/>
          <w:szCs w:val="24"/>
          <w:lang w:val="en-AU"/>
        </w:rPr>
        <w:t xml:space="preserve">electricity </w:t>
      </w:r>
      <w:r w:rsidRPr="00366857">
        <w:rPr>
          <w:rFonts w:ascii="Times New Roman" w:hAnsi="Times New Roman"/>
          <w:sz w:val="24"/>
          <w:szCs w:val="24"/>
          <w:lang w:val="en-GB"/>
        </w:rPr>
        <w:t xml:space="preserve">price-cost margin varies greatly across countries. </w:t>
      </w:r>
    </w:p>
    <w:p w14:paraId="0CB148E9" w14:textId="37C11440" w:rsidR="00DB7C81" w:rsidRDefault="00DB7C81" w:rsidP="009A60BD">
      <w:pPr>
        <w:spacing w:after="0" w:line="480" w:lineRule="auto"/>
        <w:ind w:firstLine="720"/>
        <w:jc w:val="both"/>
        <w:rPr>
          <w:rFonts w:ascii="Times New Roman" w:hAnsi="Times New Roman"/>
          <w:sz w:val="24"/>
          <w:szCs w:val="24"/>
          <w:lang w:val="en-AU"/>
        </w:rPr>
      </w:pPr>
      <w:r w:rsidRPr="00366857">
        <w:rPr>
          <w:rFonts w:ascii="Times New Roman" w:hAnsi="Times New Roman"/>
          <w:sz w:val="24"/>
          <w:szCs w:val="24"/>
          <w:lang w:val="en-GB"/>
        </w:rPr>
        <w:t xml:space="preserve">The impact of reforms on prices is unclear not only in the electricity sector but also </w:t>
      </w:r>
      <w:r w:rsidR="001A079D">
        <w:rPr>
          <w:rFonts w:ascii="Times New Roman" w:hAnsi="Times New Roman"/>
          <w:sz w:val="24"/>
          <w:szCs w:val="24"/>
          <w:lang w:val="en-GB"/>
        </w:rPr>
        <w:t xml:space="preserve">in </w:t>
      </w:r>
      <w:r w:rsidRPr="00366857">
        <w:rPr>
          <w:rFonts w:ascii="Times New Roman" w:hAnsi="Times New Roman"/>
          <w:sz w:val="24"/>
          <w:szCs w:val="24"/>
          <w:lang w:val="en-GB"/>
        </w:rPr>
        <w:t xml:space="preserve">other network industries. Findings are heterogeneous but seem to point out to a limited, if not detrimental, role of privatizations per se. </w:t>
      </w:r>
      <w:proofErr w:type="spellStart"/>
      <w:r w:rsidRPr="00366857">
        <w:rPr>
          <w:rFonts w:ascii="Times New Roman" w:hAnsi="Times New Roman"/>
          <w:sz w:val="24"/>
          <w:szCs w:val="24"/>
        </w:rPr>
        <w:t>Brau</w:t>
      </w:r>
      <w:proofErr w:type="spellEnd"/>
      <w:r w:rsidRPr="00366857">
        <w:rPr>
          <w:rFonts w:ascii="Times New Roman" w:hAnsi="Times New Roman"/>
          <w:sz w:val="24"/>
          <w:szCs w:val="24"/>
        </w:rPr>
        <w:t xml:space="preserve"> et al. (2010) highlight that EU gas industry privatizations do not lead to benefits for consumers</w:t>
      </w:r>
      <w:r w:rsidR="000D06ED">
        <w:rPr>
          <w:rFonts w:ascii="Times New Roman" w:hAnsi="Times New Roman"/>
          <w:sz w:val="24"/>
          <w:szCs w:val="24"/>
        </w:rPr>
        <w:t>,</w:t>
      </w:r>
      <w:r w:rsidRPr="00366857">
        <w:rPr>
          <w:rFonts w:ascii="Times New Roman" w:hAnsi="Times New Roman"/>
          <w:sz w:val="24"/>
          <w:szCs w:val="24"/>
        </w:rPr>
        <w:t xml:space="preserve"> but some price lowering effects can be imputed to the softening of </w:t>
      </w:r>
      <w:r w:rsidRPr="00366857">
        <w:rPr>
          <w:rFonts w:ascii="Times New Roman" w:hAnsi="Times New Roman"/>
          <w:sz w:val="24"/>
          <w:szCs w:val="24"/>
        </w:rPr>
        <w:lastRenderedPageBreak/>
        <w:t>the entry legislation.</w:t>
      </w:r>
      <w:r w:rsidRPr="00366857">
        <w:rPr>
          <w:rFonts w:ascii="Times New Roman" w:hAnsi="Times New Roman"/>
          <w:sz w:val="24"/>
          <w:szCs w:val="24"/>
          <w:lang w:val="en-AU"/>
        </w:rPr>
        <w:t xml:space="preserve"> Similarly, </w:t>
      </w:r>
      <w:proofErr w:type="spellStart"/>
      <w:r w:rsidRPr="00366857">
        <w:rPr>
          <w:rFonts w:ascii="Times New Roman" w:hAnsi="Times New Roman"/>
          <w:sz w:val="24"/>
          <w:szCs w:val="24"/>
          <w:lang w:val="en-AU"/>
        </w:rPr>
        <w:t>Growitsch</w:t>
      </w:r>
      <w:proofErr w:type="spellEnd"/>
      <w:r w:rsidRPr="00366857">
        <w:rPr>
          <w:rFonts w:ascii="Times New Roman" w:hAnsi="Times New Roman"/>
          <w:sz w:val="24"/>
          <w:szCs w:val="24"/>
          <w:lang w:val="en-AU"/>
        </w:rPr>
        <w:t xml:space="preserve"> and </w:t>
      </w:r>
      <w:proofErr w:type="spellStart"/>
      <w:r w:rsidRPr="00366857">
        <w:rPr>
          <w:rFonts w:ascii="Times New Roman" w:hAnsi="Times New Roman"/>
          <w:sz w:val="24"/>
          <w:szCs w:val="24"/>
          <w:lang w:val="en-AU"/>
        </w:rPr>
        <w:t>Stronzik</w:t>
      </w:r>
      <w:proofErr w:type="spellEnd"/>
      <w:r w:rsidRPr="00366857">
        <w:rPr>
          <w:rFonts w:ascii="Times New Roman" w:hAnsi="Times New Roman"/>
          <w:sz w:val="24"/>
          <w:szCs w:val="24"/>
          <w:lang w:val="en-AU"/>
        </w:rPr>
        <w:t xml:space="preserve"> (2014) show that legal ownership unbundling of natural gas transmission networks </w:t>
      </w:r>
      <w:r w:rsidR="001A079D" w:rsidRPr="00366857">
        <w:rPr>
          <w:rFonts w:ascii="Times New Roman" w:hAnsi="Times New Roman"/>
          <w:sz w:val="24"/>
          <w:szCs w:val="24"/>
          <w:lang w:val="en-AU"/>
        </w:rPr>
        <w:t xml:space="preserve">in the EU </w:t>
      </w:r>
      <w:r w:rsidRPr="00366857">
        <w:rPr>
          <w:rFonts w:ascii="Times New Roman" w:hAnsi="Times New Roman"/>
          <w:sz w:val="24"/>
          <w:szCs w:val="24"/>
          <w:lang w:val="en-AU"/>
        </w:rPr>
        <w:t>is associated with lower end-user prices</w:t>
      </w:r>
      <w:r w:rsidR="000D06ED">
        <w:rPr>
          <w:rFonts w:ascii="Times New Roman" w:hAnsi="Times New Roman"/>
          <w:sz w:val="24"/>
          <w:szCs w:val="24"/>
          <w:lang w:val="en-AU"/>
        </w:rPr>
        <w:t>,</w:t>
      </w:r>
      <w:r w:rsidRPr="00366857">
        <w:rPr>
          <w:rFonts w:ascii="Times New Roman" w:hAnsi="Times New Roman"/>
          <w:sz w:val="24"/>
          <w:szCs w:val="24"/>
          <w:lang w:val="en-AU"/>
        </w:rPr>
        <w:t xml:space="preserve"> while privatizations lead to a price increase. Finally, as far as the telecommunications industry is concerned, while regulation in EU is associated with price reductions, privatizations seems to play no significant role in explaining the price of international, national, local calls, and connection charges (</w:t>
      </w:r>
      <w:proofErr w:type="spellStart"/>
      <w:r w:rsidRPr="00366857">
        <w:rPr>
          <w:rFonts w:ascii="Times New Roman" w:hAnsi="Times New Roman"/>
          <w:sz w:val="24"/>
          <w:szCs w:val="24"/>
          <w:lang w:val="en-AU"/>
        </w:rPr>
        <w:t>Bacchiocchi</w:t>
      </w:r>
      <w:proofErr w:type="spellEnd"/>
      <w:r w:rsidRPr="00366857">
        <w:rPr>
          <w:rFonts w:ascii="Times New Roman" w:hAnsi="Times New Roman"/>
          <w:sz w:val="24"/>
          <w:szCs w:val="24"/>
          <w:lang w:val="en-AU"/>
        </w:rPr>
        <w:t xml:space="preserve"> et al., 2011). </w:t>
      </w:r>
    </w:p>
    <w:p w14:paraId="5A5DF23D" w14:textId="77777777" w:rsidR="002878D6" w:rsidRPr="00366857" w:rsidRDefault="002878D6" w:rsidP="00DB7C81">
      <w:pPr>
        <w:spacing w:after="120" w:line="480" w:lineRule="auto"/>
        <w:ind w:firstLine="720"/>
        <w:jc w:val="both"/>
        <w:rPr>
          <w:rFonts w:ascii="Times New Roman" w:hAnsi="Times New Roman"/>
          <w:sz w:val="24"/>
          <w:szCs w:val="24"/>
          <w:lang w:val="en-AU"/>
        </w:rPr>
      </w:pPr>
    </w:p>
    <w:p w14:paraId="4B10A3C3" w14:textId="1B084AE3" w:rsidR="009A60BD" w:rsidRPr="00C90BFE" w:rsidRDefault="009A60BD" w:rsidP="00C90BFE">
      <w:pPr>
        <w:pStyle w:val="Titolo2"/>
        <w:numPr>
          <w:ilvl w:val="1"/>
          <w:numId w:val="30"/>
        </w:numPr>
        <w:rPr>
          <w:lang w:val="en-AU"/>
        </w:rPr>
      </w:pPr>
      <w:r w:rsidRPr="00C90BFE">
        <w:rPr>
          <w:lang w:val="en-AU"/>
        </w:rPr>
        <w:t>Quality of service</w:t>
      </w:r>
    </w:p>
    <w:p w14:paraId="0846B74A" w14:textId="57BBE641" w:rsidR="00DB7C81" w:rsidRPr="00366857" w:rsidRDefault="00DB7C81" w:rsidP="00DB7C81">
      <w:pPr>
        <w:spacing w:after="0" w:line="480" w:lineRule="auto"/>
        <w:jc w:val="both"/>
        <w:rPr>
          <w:rFonts w:ascii="Times New Roman" w:hAnsi="Times New Roman"/>
          <w:sz w:val="24"/>
          <w:szCs w:val="24"/>
        </w:rPr>
      </w:pPr>
      <w:r w:rsidRPr="00366857">
        <w:rPr>
          <w:rFonts w:ascii="Times New Roman" w:hAnsi="Times New Roman"/>
          <w:sz w:val="24"/>
          <w:szCs w:val="24"/>
          <w:lang w:val="en-GB"/>
        </w:rPr>
        <w:t>Quality of the service represents another relevant outcome variable</w:t>
      </w:r>
      <w:r w:rsidR="009A60BD">
        <w:rPr>
          <w:rFonts w:ascii="Times New Roman" w:hAnsi="Times New Roman"/>
          <w:sz w:val="24"/>
          <w:szCs w:val="24"/>
          <w:lang w:val="en-GB"/>
        </w:rPr>
        <w:t xml:space="preserve">. In </w:t>
      </w:r>
      <w:r w:rsidRPr="00366857">
        <w:rPr>
          <w:rFonts w:ascii="Times New Roman" w:hAnsi="Times New Roman"/>
          <w:sz w:val="24"/>
          <w:szCs w:val="24"/>
          <w:lang w:val="en-GB"/>
        </w:rPr>
        <w:t>the electricity sector, examples are generation capacity, transmission losses, duration and frequency of interruptions. The diffusion of particular information and communication technologies (ICT), the adoption and download speed of fibre-based broadband connections are frequently-used measures of service quality in the telecommunications sector.</w:t>
      </w:r>
    </w:p>
    <w:p w14:paraId="1BF23E8B" w14:textId="513EC25B" w:rsidR="00DB7C81" w:rsidRPr="00366857" w:rsidRDefault="00DB7C81" w:rsidP="00DB7C81">
      <w:pPr>
        <w:spacing w:after="0" w:line="480" w:lineRule="auto"/>
        <w:ind w:firstLine="567"/>
        <w:jc w:val="both"/>
        <w:rPr>
          <w:rFonts w:ascii="Times New Roman" w:hAnsi="Times New Roman"/>
          <w:color w:val="000000" w:themeColor="text1"/>
          <w:sz w:val="24"/>
          <w:szCs w:val="24"/>
          <w:lang w:val="en-GB"/>
        </w:rPr>
      </w:pPr>
      <w:r w:rsidRPr="00366857">
        <w:rPr>
          <w:rFonts w:ascii="Times New Roman" w:hAnsi="Times New Roman"/>
          <w:color w:val="000000" w:themeColor="text1"/>
          <w:sz w:val="24"/>
          <w:szCs w:val="24"/>
        </w:rPr>
        <w:t>Empirical</w:t>
      </w:r>
      <w:r w:rsidRPr="00366857">
        <w:rPr>
          <w:rFonts w:ascii="Times New Roman" w:hAnsi="Times New Roman"/>
          <w:color w:val="000000" w:themeColor="text1"/>
          <w:sz w:val="24"/>
          <w:szCs w:val="24"/>
          <w:lang w:val="en-GB"/>
        </w:rPr>
        <w:t xml:space="preserve"> evidence suggests that reforms aiming to foster competition may have beneficial effects, while a simple shift from public to private ownership did not lead to substantial gains. This is what emerges from the work of Zhang et al. (2005, 2008) wh</w:t>
      </w:r>
      <w:r w:rsidR="00490051">
        <w:rPr>
          <w:rFonts w:ascii="Times New Roman" w:hAnsi="Times New Roman"/>
          <w:color w:val="000000" w:themeColor="text1"/>
          <w:sz w:val="24"/>
          <w:szCs w:val="24"/>
          <w:lang w:val="en-GB"/>
        </w:rPr>
        <w:t>o</w:t>
      </w:r>
      <w:r w:rsidRPr="00366857">
        <w:rPr>
          <w:rFonts w:ascii="Times New Roman" w:hAnsi="Times New Roman"/>
          <w:color w:val="000000" w:themeColor="text1"/>
          <w:sz w:val="24"/>
          <w:szCs w:val="24"/>
          <w:lang w:val="en-GB"/>
        </w:rPr>
        <w:t xml:space="preserve"> </w:t>
      </w:r>
      <w:r w:rsidR="00490051">
        <w:rPr>
          <w:rFonts w:ascii="Times New Roman" w:hAnsi="Times New Roman"/>
          <w:color w:val="000000" w:themeColor="text1"/>
          <w:sz w:val="24"/>
          <w:szCs w:val="24"/>
          <w:lang w:val="en-GB"/>
        </w:rPr>
        <w:t xml:space="preserve">conclude that </w:t>
      </w:r>
      <w:r w:rsidRPr="00366857">
        <w:rPr>
          <w:rFonts w:ascii="Times New Roman" w:hAnsi="Times New Roman"/>
          <w:color w:val="000000" w:themeColor="text1"/>
          <w:sz w:val="24"/>
          <w:szCs w:val="24"/>
          <w:lang w:val="en-GB"/>
        </w:rPr>
        <w:t>electricity generation and installed generation capacity are not affected by privatization in developing countries</w:t>
      </w:r>
      <w:r w:rsidR="00490051">
        <w:rPr>
          <w:rFonts w:ascii="Times New Roman" w:hAnsi="Times New Roman"/>
          <w:color w:val="000000" w:themeColor="text1"/>
          <w:sz w:val="24"/>
          <w:szCs w:val="24"/>
          <w:lang w:val="en-GB"/>
        </w:rPr>
        <w:t>,</w:t>
      </w:r>
      <w:r w:rsidRPr="00366857">
        <w:rPr>
          <w:rFonts w:ascii="Times New Roman" w:hAnsi="Times New Roman"/>
          <w:color w:val="000000" w:themeColor="text1"/>
          <w:sz w:val="24"/>
          <w:szCs w:val="24"/>
          <w:lang w:val="en-GB"/>
        </w:rPr>
        <w:t xml:space="preserve"> while competition and the presence of an independent regulatory authority is associated with performance improvements. Focusing on OECD countries, </w:t>
      </w:r>
      <w:proofErr w:type="spellStart"/>
      <w:r w:rsidRPr="00366857">
        <w:rPr>
          <w:rFonts w:ascii="Times New Roman" w:hAnsi="Times New Roman"/>
          <w:color w:val="000000" w:themeColor="text1"/>
          <w:sz w:val="24"/>
          <w:szCs w:val="24"/>
          <w:lang w:val="en-GB"/>
        </w:rPr>
        <w:t>Polemis</w:t>
      </w:r>
      <w:proofErr w:type="spellEnd"/>
      <w:r w:rsidRPr="00366857">
        <w:rPr>
          <w:rFonts w:ascii="Times New Roman" w:hAnsi="Times New Roman"/>
          <w:color w:val="000000" w:themeColor="text1"/>
          <w:sz w:val="24"/>
          <w:szCs w:val="24"/>
          <w:lang w:val="en-GB"/>
        </w:rPr>
        <w:t xml:space="preserve"> (2016) shows that the association between privatisation and electricity performance (measured, among the others, by installed capacity) is either negative or statistically indistinguishable from zero. When distinguishing between liberalised and non-liberalised OECD countries, </w:t>
      </w:r>
      <w:proofErr w:type="spellStart"/>
      <w:r w:rsidRPr="00366857">
        <w:rPr>
          <w:rFonts w:ascii="Times New Roman" w:hAnsi="Times New Roman"/>
          <w:color w:val="000000" w:themeColor="text1"/>
          <w:sz w:val="24"/>
          <w:szCs w:val="24"/>
          <w:lang w:val="en-GB"/>
        </w:rPr>
        <w:t>Polemis</w:t>
      </w:r>
      <w:proofErr w:type="spellEnd"/>
      <w:r w:rsidRPr="00366857">
        <w:rPr>
          <w:rFonts w:ascii="Times New Roman" w:hAnsi="Times New Roman"/>
          <w:color w:val="000000" w:themeColor="text1"/>
          <w:sz w:val="24"/>
          <w:szCs w:val="24"/>
          <w:lang w:val="en-GB"/>
        </w:rPr>
        <w:t xml:space="preserve"> and </w:t>
      </w:r>
      <w:proofErr w:type="spellStart"/>
      <w:r w:rsidRPr="00366857">
        <w:rPr>
          <w:rFonts w:ascii="Times New Roman" w:hAnsi="Times New Roman"/>
          <w:color w:val="000000" w:themeColor="text1"/>
          <w:sz w:val="24"/>
          <w:szCs w:val="24"/>
          <w:lang w:val="en-GB"/>
        </w:rPr>
        <w:t>Stengos</w:t>
      </w:r>
      <w:proofErr w:type="spellEnd"/>
      <w:r w:rsidRPr="00366857">
        <w:rPr>
          <w:rFonts w:ascii="Times New Roman" w:hAnsi="Times New Roman"/>
          <w:color w:val="000000" w:themeColor="text1"/>
          <w:sz w:val="24"/>
          <w:szCs w:val="24"/>
          <w:lang w:val="en-GB"/>
        </w:rPr>
        <w:t xml:space="preserve"> (2017) highlight that, even if reforms may have a positive impact on c</w:t>
      </w:r>
      <w:r w:rsidR="00573E8C">
        <w:rPr>
          <w:rFonts w:ascii="Times New Roman" w:hAnsi="Times New Roman"/>
          <w:color w:val="000000" w:themeColor="text1"/>
          <w:sz w:val="24"/>
          <w:szCs w:val="24"/>
          <w:lang w:val="en-GB"/>
        </w:rPr>
        <w:t>apacity utilization, generation</w:t>
      </w:r>
      <w:r w:rsidRPr="00366857">
        <w:rPr>
          <w:rFonts w:ascii="Times New Roman" w:hAnsi="Times New Roman"/>
          <w:color w:val="000000" w:themeColor="text1"/>
          <w:sz w:val="24"/>
          <w:szCs w:val="24"/>
          <w:lang w:val="en-GB"/>
        </w:rPr>
        <w:t xml:space="preserve"> and </w:t>
      </w:r>
      <w:r w:rsidR="00490051" w:rsidRPr="00366857">
        <w:rPr>
          <w:rFonts w:ascii="Times New Roman" w:hAnsi="Times New Roman"/>
          <w:color w:val="000000" w:themeColor="text1"/>
          <w:sz w:val="24"/>
          <w:szCs w:val="24"/>
          <w:lang w:val="en-GB"/>
        </w:rPr>
        <w:t>labour</w:t>
      </w:r>
      <w:r w:rsidRPr="00366857">
        <w:rPr>
          <w:rFonts w:ascii="Times New Roman" w:hAnsi="Times New Roman"/>
          <w:color w:val="000000" w:themeColor="text1"/>
          <w:sz w:val="24"/>
          <w:szCs w:val="24"/>
          <w:lang w:val="en-GB"/>
        </w:rPr>
        <w:t xml:space="preserve"> productivity in the electricity sector, </w:t>
      </w:r>
      <w:r w:rsidR="000D06ED">
        <w:rPr>
          <w:rFonts w:ascii="Times New Roman" w:hAnsi="Times New Roman"/>
          <w:color w:val="000000" w:themeColor="text1"/>
          <w:sz w:val="24"/>
          <w:szCs w:val="24"/>
          <w:lang w:val="en-GB"/>
        </w:rPr>
        <w:t>in</w:t>
      </w:r>
      <w:r w:rsidRPr="00366857">
        <w:rPr>
          <w:rFonts w:ascii="Times New Roman" w:hAnsi="Times New Roman"/>
          <w:color w:val="000000" w:themeColor="text1"/>
          <w:sz w:val="24"/>
          <w:szCs w:val="24"/>
          <w:lang w:val="en-GB"/>
        </w:rPr>
        <w:t xml:space="preserve"> already economically liberalised countries the level of electricity performance is not affected by structural reforms.</w:t>
      </w:r>
    </w:p>
    <w:p w14:paraId="7CDE4A0E" w14:textId="511A7177" w:rsidR="00DB7C81" w:rsidRDefault="00DB7C81" w:rsidP="00490051">
      <w:pPr>
        <w:spacing w:after="0" w:line="480" w:lineRule="auto"/>
        <w:ind w:firstLine="567"/>
        <w:jc w:val="both"/>
        <w:rPr>
          <w:rFonts w:ascii="Times New Roman" w:hAnsi="Times New Roman"/>
          <w:sz w:val="24"/>
          <w:szCs w:val="24"/>
          <w:lang w:val="en-AU"/>
        </w:rPr>
      </w:pPr>
      <w:r w:rsidRPr="00366857">
        <w:rPr>
          <w:rFonts w:ascii="Times New Roman" w:hAnsi="Times New Roman"/>
          <w:color w:val="000000" w:themeColor="text1"/>
          <w:sz w:val="24"/>
          <w:szCs w:val="24"/>
          <w:lang w:val="en-GB"/>
        </w:rPr>
        <w:lastRenderedPageBreak/>
        <w:t xml:space="preserve">A limited efficiency boosting impact of reforms on power industry performance is reported by </w:t>
      </w:r>
      <w:proofErr w:type="spellStart"/>
      <w:r w:rsidRPr="00366857">
        <w:rPr>
          <w:rFonts w:ascii="Times New Roman" w:hAnsi="Times New Roman"/>
          <w:color w:val="000000" w:themeColor="text1"/>
          <w:sz w:val="24"/>
          <w:szCs w:val="24"/>
          <w:lang w:val="en-GB"/>
        </w:rPr>
        <w:t>Erdogdu</w:t>
      </w:r>
      <w:proofErr w:type="spellEnd"/>
      <w:r w:rsidRPr="00366857">
        <w:rPr>
          <w:rFonts w:ascii="Times New Roman" w:hAnsi="Times New Roman"/>
          <w:color w:val="000000" w:themeColor="text1"/>
          <w:sz w:val="24"/>
          <w:szCs w:val="24"/>
          <w:lang w:val="en-GB"/>
        </w:rPr>
        <w:t xml:space="preserve"> (2011</w:t>
      </w:r>
      <w:r w:rsidRPr="00366857">
        <w:rPr>
          <w:rFonts w:ascii="Times New Roman" w:hAnsi="Times New Roman"/>
          <w:i/>
          <w:color w:val="000000" w:themeColor="text1"/>
          <w:sz w:val="24"/>
          <w:szCs w:val="24"/>
          <w:lang w:val="en-GB"/>
        </w:rPr>
        <w:t>a</w:t>
      </w:r>
      <w:r w:rsidRPr="00366857">
        <w:rPr>
          <w:rFonts w:ascii="Times New Roman" w:hAnsi="Times New Roman"/>
          <w:color w:val="000000" w:themeColor="text1"/>
          <w:sz w:val="24"/>
          <w:szCs w:val="24"/>
          <w:lang w:val="en-GB"/>
        </w:rPr>
        <w:t xml:space="preserve">) for both developed and developing countries. In particular, he shows that as countries </w:t>
      </w:r>
      <w:r w:rsidR="000D06ED">
        <w:rPr>
          <w:rFonts w:ascii="Times New Roman" w:hAnsi="Times New Roman"/>
          <w:color w:val="000000" w:themeColor="text1"/>
          <w:sz w:val="24"/>
          <w:szCs w:val="24"/>
          <w:lang w:val="en-GB"/>
        </w:rPr>
        <w:t xml:space="preserve">move </w:t>
      </w:r>
      <w:r w:rsidRPr="00366857">
        <w:rPr>
          <w:rFonts w:ascii="Times New Roman" w:hAnsi="Times New Roman"/>
          <w:color w:val="000000" w:themeColor="text1"/>
          <w:sz w:val="24"/>
          <w:szCs w:val="24"/>
          <w:lang w:val="en-GB"/>
        </w:rPr>
        <w:t>towards liberalization</w:t>
      </w:r>
      <w:r w:rsidR="000D06ED">
        <w:rPr>
          <w:rFonts w:ascii="Times New Roman" w:hAnsi="Times New Roman"/>
          <w:color w:val="000000" w:themeColor="text1"/>
          <w:sz w:val="24"/>
          <w:szCs w:val="24"/>
          <w:lang w:val="en-GB"/>
        </w:rPr>
        <w:t>,</w:t>
      </w:r>
      <w:r w:rsidRPr="00366857">
        <w:rPr>
          <w:rFonts w:ascii="Times New Roman" w:hAnsi="Times New Roman"/>
          <w:color w:val="000000" w:themeColor="text1"/>
          <w:sz w:val="24"/>
          <w:szCs w:val="24"/>
          <w:lang w:val="en-GB"/>
        </w:rPr>
        <w:t xml:space="preserve"> the network losses as a fract</w:t>
      </w:r>
      <w:r w:rsidR="00573E8C">
        <w:rPr>
          <w:rFonts w:ascii="Times New Roman" w:hAnsi="Times New Roman"/>
          <w:color w:val="000000" w:themeColor="text1"/>
          <w:sz w:val="24"/>
          <w:szCs w:val="24"/>
          <w:lang w:val="en-GB"/>
        </w:rPr>
        <w:t>ion of power generated increase</w:t>
      </w:r>
      <w:r w:rsidRPr="00366857">
        <w:rPr>
          <w:rFonts w:ascii="Times New Roman" w:hAnsi="Times New Roman"/>
          <w:color w:val="000000" w:themeColor="text1"/>
          <w:sz w:val="24"/>
          <w:szCs w:val="24"/>
          <w:lang w:val="en-GB"/>
        </w:rPr>
        <w:t xml:space="preserve">. This result is consistent with the more recent study of Koo et al. (2013), </w:t>
      </w:r>
      <w:r w:rsidR="000D06ED">
        <w:rPr>
          <w:rFonts w:ascii="Times New Roman" w:hAnsi="Times New Roman"/>
          <w:color w:val="000000" w:themeColor="text1"/>
          <w:sz w:val="24"/>
          <w:szCs w:val="24"/>
          <w:lang w:val="en-GB"/>
        </w:rPr>
        <w:t>who show</w:t>
      </w:r>
      <w:r w:rsidRPr="00366857">
        <w:rPr>
          <w:rFonts w:ascii="Times New Roman" w:hAnsi="Times New Roman"/>
          <w:color w:val="000000" w:themeColor="text1"/>
          <w:sz w:val="24"/>
          <w:szCs w:val="24"/>
          <w:lang w:val="en-GB"/>
        </w:rPr>
        <w:t xml:space="preserve"> that electric power transmission and distribution losses are negatively correlated with private participation in developing countries. However, the duration and frequency of supply interruptions in the electricity distribution network is negatively associated with ownership unbundling, at least in New Zealand, as shown by Nepal et al. (2016). </w:t>
      </w:r>
      <w:r w:rsidR="00573E8C">
        <w:rPr>
          <w:rFonts w:ascii="Times New Roman" w:hAnsi="Times New Roman"/>
          <w:sz w:val="24"/>
          <w:szCs w:val="24"/>
        </w:rPr>
        <w:t xml:space="preserve">Howard and </w:t>
      </w:r>
      <w:proofErr w:type="spellStart"/>
      <w:r w:rsidR="00573E8C">
        <w:rPr>
          <w:rFonts w:ascii="Times New Roman" w:hAnsi="Times New Roman"/>
          <w:sz w:val="24"/>
          <w:szCs w:val="24"/>
        </w:rPr>
        <w:t>Mazaheri</w:t>
      </w:r>
      <w:proofErr w:type="spellEnd"/>
      <w:r w:rsidR="00573E8C">
        <w:rPr>
          <w:rFonts w:ascii="Times New Roman" w:hAnsi="Times New Roman"/>
          <w:sz w:val="24"/>
          <w:szCs w:val="24"/>
        </w:rPr>
        <w:t xml:space="preserve"> (2009) find</w:t>
      </w:r>
      <w:r w:rsidRPr="00366857">
        <w:rPr>
          <w:rFonts w:ascii="Times New Roman" w:hAnsi="Times New Roman"/>
          <w:sz w:val="24"/>
          <w:szCs w:val="24"/>
        </w:rPr>
        <w:t xml:space="preserve"> that neither privatizing, nor liberalizing the </w:t>
      </w:r>
      <w:r w:rsidR="00490051">
        <w:rPr>
          <w:rFonts w:ascii="Times New Roman" w:hAnsi="Times New Roman"/>
          <w:sz w:val="24"/>
          <w:szCs w:val="24"/>
        </w:rPr>
        <w:t>telecommunication industry</w:t>
      </w:r>
      <w:r w:rsidRPr="00366857">
        <w:rPr>
          <w:rFonts w:ascii="Times New Roman" w:hAnsi="Times New Roman"/>
          <w:sz w:val="24"/>
          <w:szCs w:val="24"/>
        </w:rPr>
        <w:t xml:space="preserve"> spur the diffusion of </w:t>
      </w:r>
      <w:r w:rsidR="00490051">
        <w:rPr>
          <w:rFonts w:ascii="Times New Roman" w:hAnsi="Times New Roman"/>
          <w:sz w:val="24"/>
          <w:szCs w:val="24"/>
        </w:rPr>
        <w:t>ICT,</w:t>
      </w:r>
      <w:r w:rsidRPr="00366857">
        <w:rPr>
          <w:rFonts w:ascii="Times New Roman" w:hAnsi="Times New Roman"/>
          <w:sz w:val="24"/>
          <w:szCs w:val="24"/>
        </w:rPr>
        <w:t xml:space="preserve"> while increasing the ‘de jure’ independence of the regulatory authority has beneficial effects on ICT diffusion. The adoption of fiber-based broadband services in EU27 countries is shown to be negatively correlated with the effectiveness of previous regulation by </w:t>
      </w:r>
      <w:proofErr w:type="spellStart"/>
      <w:r w:rsidRPr="00366857">
        <w:rPr>
          <w:rFonts w:ascii="Times New Roman" w:hAnsi="Times New Roman"/>
          <w:sz w:val="24"/>
          <w:szCs w:val="24"/>
        </w:rPr>
        <w:t>Briglauer</w:t>
      </w:r>
      <w:proofErr w:type="spellEnd"/>
      <w:r w:rsidRPr="00366857">
        <w:rPr>
          <w:rFonts w:ascii="Times New Roman" w:hAnsi="Times New Roman"/>
          <w:sz w:val="24"/>
          <w:szCs w:val="24"/>
        </w:rPr>
        <w:t xml:space="preserve"> (2014). This is due to the fact that mandatory access regimes have a negative impact on investments and hence, indirectly, on fiber-based broadband adoption (</w:t>
      </w:r>
      <w:proofErr w:type="spellStart"/>
      <w:r w:rsidRPr="00366857">
        <w:rPr>
          <w:rFonts w:ascii="Times New Roman" w:hAnsi="Times New Roman"/>
          <w:sz w:val="24"/>
          <w:szCs w:val="24"/>
        </w:rPr>
        <w:t>Briglauer</w:t>
      </w:r>
      <w:proofErr w:type="spellEnd"/>
      <w:r w:rsidRPr="00366857">
        <w:rPr>
          <w:rFonts w:ascii="Times New Roman" w:hAnsi="Times New Roman"/>
          <w:sz w:val="24"/>
          <w:szCs w:val="24"/>
        </w:rPr>
        <w:t xml:space="preserve">, 2015). However, according to </w:t>
      </w:r>
      <w:proofErr w:type="spellStart"/>
      <w:r w:rsidRPr="00366857">
        <w:rPr>
          <w:rFonts w:ascii="Times New Roman" w:hAnsi="Times New Roman"/>
          <w:sz w:val="24"/>
          <w:szCs w:val="24"/>
          <w:lang w:val="en-AU"/>
        </w:rPr>
        <w:t>Nardotto</w:t>
      </w:r>
      <w:proofErr w:type="spellEnd"/>
      <w:r w:rsidRPr="00366857">
        <w:rPr>
          <w:rFonts w:ascii="Times New Roman" w:hAnsi="Times New Roman"/>
          <w:sz w:val="24"/>
          <w:szCs w:val="24"/>
          <w:lang w:val="en-AU"/>
        </w:rPr>
        <w:t xml:space="preserve"> et al. (2015) local loop unbundling in the UK has increased the quality of service, as measured by the download speed of broadband internet connection. </w:t>
      </w:r>
    </w:p>
    <w:p w14:paraId="4C194F53" w14:textId="77777777" w:rsidR="00490051" w:rsidRPr="00366857" w:rsidRDefault="00490051" w:rsidP="00490051">
      <w:pPr>
        <w:spacing w:after="120" w:line="480" w:lineRule="auto"/>
        <w:ind w:firstLine="720"/>
        <w:jc w:val="both"/>
        <w:rPr>
          <w:rFonts w:ascii="Times New Roman" w:hAnsi="Times New Roman"/>
          <w:sz w:val="24"/>
          <w:szCs w:val="24"/>
          <w:lang w:val="en-AU"/>
        </w:rPr>
      </w:pPr>
    </w:p>
    <w:p w14:paraId="020510A0" w14:textId="32AAC602" w:rsidR="00490051" w:rsidRPr="00C90BFE" w:rsidRDefault="00490051" w:rsidP="00C90BFE">
      <w:pPr>
        <w:pStyle w:val="Titolo2"/>
        <w:numPr>
          <w:ilvl w:val="1"/>
          <w:numId w:val="30"/>
        </w:numPr>
        <w:rPr>
          <w:lang w:val="en-AU"/>
        </w:rPr>
      </w:pPr>
      <w:r w:rsidRPr="00C90BFE">
        <w:rPr>
          <w:lang w:val="en-AU"/>
        </w:rPr>
        <w:t>Customer satisfaction</w:t>
      </w:r>
    </w:p>
    <w:p w14:paraId="76CBF3F1" w14:textId="721358FC" w:rsidR="00DB7C81" w:rsidRPr="00366857" w:rsidRDefault="00DB7C81" w:rsidP="009A60BD">
      <w:pPr>
        <w:spacing w:after="0" w:line="480" w:lineRule="auto"/>
        <w:jc w:val="both"/>
        <w:rPr>
          <w:rFonts w:ascii="Times New Roman" w:hAnsi="Times New Roman"/>
          <w:sz w:val="24"/>
          <w:szCs w:val="24"/>
          <w:lang w:val="en-AU"/>
        </w:rPr>
      </w:pPr>
      <w:r w:rsidRPr="00366857">
        <w:rPr>
          <w:rFonts w:ascii="Times New Roman" w:hAnsi="Times New Roman"/>
          <w:sz w:val="24"/>
          <w:szCs w:val="24"/>
          <w:lang w:val="en-AU"/>
        </w:rPr>
        <w:t xml:space="preserve">While analyses </w:t>
      </w:r>
      <w:r w:rsidR="000D06ED">
        <w:rPr>
          <w:rFonts w:ascii="Times New Roman" w:hAnsi="Times New Roman"/>
          <w:sz w:val="24"/>
          <w:szCs w:val="24"/>
          <w:lang w:val="en-AU"/>
        </w:rPr>
        <w:t xml:space="preserve">in the previous sections </w:t>
      </w:r>
      <w:r w:rsidRPr="00366857">
        <w:rPr>
          <w:rFonts w:ascii="Times New Roman" w:hAnsi="Times New Roman"/>
          <w:sz w:val="24"/>
          <w:szCs w:val="24"/>
          <w:lang w:val="en-AU"/>
        </w:rPr>
        <w:t>focus on the determinants of the quality of services, an alternative approach is to use consumers’ satisfaction surveys to directly measure</w:t>
      </w:r>
      <w:r w:rsidR="00B90462">
        <w:rPr>
          <w:rFonts w:ascii="Times New Roman" w:hAnsi="Times New Roman"/>
          <w:sz w:val="24"/>
          <w:szCs w:val="24"/>
          <w:lang w:val="en-AU"/>
        </w:rPr>
        <w:t xml:space="preserve"> perceived welfare changes (</w:t>
      </w:r>
      <w:r w:rsidRPr="00366857">
        <w:rPr>
          <w:rFonts w:ascii="Times New Roman" w:hAnsi="Times New Roman"/>
          <w:sz w:val="24"/>
          <w:szCs w:val="24"/>
          <w:lang w:val="en-AU"/>
        </w:rPr>
        <w:t>e.g. Clifton et al., 2014).</w:t>
      </w:r>
    </w:p>
    <w:p w14:paraId="458B89F0" w14:textId="12A617A9" w:rsidR="00DB7C81" w:rsidRPr="00366857" w:rsidRDefault="00DB7C81" w:rsidP="002E417B">
      <w:pPr>
        <w:spacing w:after="0" w:line="480" w:lineRule="auto"/>
        <w:ind w:firstLine="720"/>
        <w:jc w:val="both"/>
        <w:rPr>
          <w:rFonts w:ascii="Times New Roman" w:hAnsi="Times New Roman"/>
          <w:sz w:val="24"/>
          <w:szCs w:val="24"/>
          <w:lang w:val="en-GB"/>
        </w:rPr>
      </w:pPr>
      <w:r w:rsidRPr="00366857">
        <w:rPr>
          <w:rFonts w:ascii="Times New Roman" w:hAnsi="Times New Roman"/>
          <w:sz w:val="24"/>
          <w:szCs w:val="24"/>
          <w:lang w:val="en-GB"/>
        </w:rPr>
        <w:t xml:space="preserve">The Eurobarometer is </w:t>
      </w:r>
      <w:r w:rsidR="00642E1E">
        <w:rPr>
          <w:rFonts w:ascii="Times New Roman" w:hAnsi="Times New Roman"/>
          <w:sz w:val="24"/>
          <w:szCs w:val="24"/>
          <w:lang w:val="en-GB"/>
        </w:rPr>
        <w:t xml:space="preserve">widely </w:t>
      </w:r>
      <w:r w:rsidRPr="00366857">
        <w:rPr>
          <w:rFonts w:ascii="Times New Roman" w:hAnsi="Times New Roman"/>
          <w:sz w:val="24"/>
          <w:szCs w:val="24"/>
          <w:lang w:val="en-GB"/>
        </w:rPr>
        <w:t xml:space="preserve">used </w:t>
      </w:r>
      <w:r w:rsidR="00642E1E">
        <w:rPr>
          <w:rFonts w:ascii="Times New Roman" w:hAnsi="Times New Roman"/>
          <w:sz w:val="24"/>
          <w:szCs w:val="24"/>
          <w:lang w:val="en-GB"/>
        </w:rPr>
        <w:t>among</w:t>
      </w:r>
      <w:r w:rsidRPr="00366857">
        <w:rPr>
          <w:rFonts w:ascii="Times New Roman" w:hAnsi="Times New Roman"/>
          <w:sz w:val="24"/>
          <w:szCs w:val="24"/>
          <w:lang w:val="en-GB"/>
        </w:rPr>
        <w:t xml:space="preserve"> researchers </w:t>
      </w:r>
      <w:r w:rsidR="00642E1E">
        <w:rPr>
          <w:rFonts w:ascii="Times New Roman" w:hAnsi="Times New Roman"/>
          <w:sz w:val="24"/>
          <w:szCs w:val="24"/>
          <w:lang w:val="en-GB"/>
        </w:rPr>
        <w:t xml:space="preserve">that </w:t>
      </w:r>
      <w:r w:rsidRPr="00366857">
        <w:rPr>
          <w:rFonts w:ascii="Times New Roman" w:hAnsi="Times New Roman"/>
          <w:sz w:val="24"/>
          <w:szCs w:val="24"/>
          <w:lang w:val="en-GB"/>
        </w:rPr>
        <w:t xml:space="preserve">investigate the impact of reforms on users’ satisfaction. For example, Ferrari et al. (2011) show that customers’ satisfaction is negatively associated with privatization and liberalization in the telecommunication, energy and transport sectors. Focusing specifically on the electricity industry, </w:t>
      </w:r>
      <w:proofErr w:type="spellStart"/>
      <w:r w:rsidRPr="00366857">
        <w:rPr>
          <w:rFonts w:ascii="Times New Roman" w:hAnsi="Times New Roman"/>
          <w:sz w:val="24"/>
          <w:szCs w:val="24"/>
          <w:lang w:val="en-GB"/>
        </w:rPr>
        <w:t>Fiorio</w:t>
      </w:r>
      <w:proofErr w:type="spellEnd"/>
      <w:r w:rsidRPr="00366857">
        <w:rPr>
          <w:rFonts w:ascii="Times New Roman" w:hAnsi="Times New Roman"/>
          <w:sz w:val="24"/>
          <w:szCs w:val="24"/>
          <w:lang w:val="en-GB"/>
        </w:rPr>
        <w:t xml:space="preserve"> and Florio (2011) show </w:t>
      </w:r>
      <w:r w:rsidRPr="00366857">
        <w:rPr>
          <w:rFonts w:ascii="Times New Roman" w:hAnsi="Times New Roman"/>
          <w:sz w:val="24"/>
          <w:szCs w:val="24"/>
          <w:lang w:val="en-GB"/>
        </w:rPr>
        <w:lastRenderedPageBreak/>
        <w:t xml:space="preserve">that European consumers are more satisfied </w:t>
      </w:r>
      <w:r w:rsidRPr="00366857">
        <w:rPr>
          <w:rFonts w:ascii="Times New Roman" w:eastAsiaTheme="minorEastAsia" w:hAnsi="Times New Roman"/>
          <w:sz w:val="24"/>
          <w:szCs w:val="24"/>
          <w:lang w:val="en-AU" w:eastAsia="it-IT"/>
        </w:rPr>
        <w:t>with prices</w:t>
      </w:r>
      <w:r w:rsidRPr="00366857">
        <w:rPr>
          <w:rFonts w:ascii="Times New Roman" w:hAnsi="Times New Roman"/>
          <w:sz w:val="24"/>
          <w:szCs w:val="24"/>
          <w:lang w:val="en-GB"/>
        </w:rPr>
        <w:t xml:space="preserve"> in countries where the market is liberalized and characterized by large public ownership. The highest levels of satisfaction with the use of local public transport correlate with the presence of a monopolistic and integrated service organization</w:t>
      </w:r>
      <w:r w:rsidRPr="00366857">
        <w:rPr>
          <w:rFonts w:ascii="Times New Roman" w:eastAsiaTheme="minorHAnsi" w:hAnsi="Times New Roman"/>
          <w:sz w:val="24"/>
          <w:szCs w:val="24"/>
        </w:rPr>
        <w:t>, rather than with an industry structure characterized by multiple providers (</w:t>
      </w:r>
      <w:proofErr w:type="spellStart"/>
      <w:r w:rsidRPr="00366857">
        <w:rPr>
          <w:rFonts w:ascii="Times New Roman" w:hAnsi="Times New Roman"/>
          <w:sz w:val="24"/>
          <w:szCs w:val="24"/>
          <w:lang w:val="en-GB"/>
        </w:rPr>
        <w:t>Fiorio</w:t>
      </w:r>
      <w:proofErr w:type="spellEnd"/>
      <w:r w:rsidRPr="00366857">
        <w:rPr>
          <w:rFonts w:ascii="Times New Roman" w:hAnsi="Times New Roman"/>
          <w:sz w:val="24"/>
          <w:szCs w:val="24"/>
          <w:lang w:val="en-GB"/>
        </w:rPr>
        <w:t xml:space="preserve"> et al., 2013). The impact of privatization, vertical disintegration and market entry on users’ satisfaction </w:t>
      </w:r>
      <w:r w:rsidR="00573E8C">
        <w:rPr>
          <w:rFonts w:ascii="Times New Roman" w:hAnsi="Times New Roman"/>
          <w:sz w:val="24"/>
          <w:szCs w:val="24"/>
          <w:lang w:val="en-GB"/>
        </w:rPr>
        <w:t>with both prices and quality of</w:t>
      </w:r>
      <w:r w:rsidRPr="00366857">
        <w:rPr>
          <w:rFonts w:ascii="Times New Roman" w:hAnsi="Times New Roman"/>
          <w:sz w:val="24"/>
          <w:szCs w:val="24"/>
          <w:lang w:val="en-GB"/>
        </w:rPr>
        <w:t xml:space="preserve"> telephony service in EU countries is investigated by </w:t>
      </w:r>
      <w:proofErr w:type="spellStart"/>
      <w:r w:rsidRPr="00366857">
        <w:rPr>
          <w:rFonts w:ascii="Times New Roman" w:hAnsi="Times New Roman"/>
          <w:sz w:val="24"/>
          <w:szCs w:val="24"/>
          <w:lang w:val="en-GB"/>
        </w:rPr>
        <w:t>Bacchiocchi</w:t>
      </w:r>
      <w:proofErr w:type="spellEnd"/>
      <w:r w:rsidRPr="00366857">
        <w:rPr>
          <w:rFonts w:ascii="Times New Roman" w:hAnsi="Times New Roman"/>
          <w:sz w:val="24"/>
          <w:szCs w:val="24"/>
          <w:lang w:val="en-GB"/>
        </w:rPr>
        <w:t xml:space="preserve"> et al (2011), who find that regulation variables are </w:t>
      </w:r>
      <w:r w:rsidR="00642E1E">
        <w:rPr>
          <w:rFonts w:ascii="Times New Roman" w:hAnsi="Times New Roman"/>
          <w:sz w:val="24"/>
          <w:szCs w:val="24"/>
          <w:lang w:val="en-GB"/>
        </w:rPr>
        <w:t>associated with customers’ satisfaction.</w:t>
      </w:r>
    </w:p>
    <w:p w14:paraId="1537840C" w14:textId="4A13D3DB" w:rsidR="00DB7C81" w:rsidRDefault="00DB7C81" w:rsidP="002E417B">
      <w:pPr>
        <w:spacing w:after="0" w:line="480" w:lineRule="auto"/>
        <w:ind w:firstLine="720"/>
        <w:jc w:val="both"/>
        <w:rPr>
          <w:rFonts w:ascii="Times New Roman" w:hAnsi="Times New Roman"/>
          <w:sz w:val="24"/>
          <w:szCs w:val="24"/>
          <w:lang w:val="en-GB"/>
        </w:rPr>
      </w:pPr>
      <w:r w:rsidRPr="00366857">
        <w:rPr>
          <w:rFonts w:ascii="Times New Roman" w:hAnsi="Times New Roman"/>
          <w:sz w:val="24"/>
          <w:szCs w:val="24"/>
          <w:lang w:val="en-GB"/>
        </w:rPr>
        <w:t xml:space="preserve">Consumers’ satisfaction can also be indirectly measured by self-reported assessment </w:t>
      </w:r>
      <w:r w:rsidRPr="00366857">
        <w:rPr>
          <w:rFonts w:ascii="Times New Roman" w:eastAsiaTheme="minorHAnsi" w:hAnsi="Times New Roman"/>
          <w:sz w:val="24"/>
          <w:szCs w:val="24"/>
          <w:lang w:val="en-AU"/>
        </w:rPr>
        <w:t>about difficult</w:t>
      </w:r>
      <w:r w:rsidR="00642E1E">
        <w:rPr>
          <w:rFonts w:ascii="Times New Roman" w:eastAsiaTheme="minorHAnsi" w:hAnsi="Times New Roman"/>
          <w:sz w:val="24"/>
          <w:szCs w:val="24"/>
          <w:lang w:val="en-AU"/>
        </w:rPr>
        <w:t xml:space="preserve">y in payment of utility bills. </w:t>
      </w:r>
      <w:r w:rsidRPr="00366857">
        <w:rPr>
          <w:rFonts w:ascii="Times New Roman" w:hAnsi="Times New Roman"/>
          <w:sz w:val="24"/>
          <w:szCs w:val="24"/>
          <w:lang w:val="en-GB"/>
        </w:rPr>
        <w:t>Florio and Poggi (2010)</w:t>
      </w:r>
      <w:r w:rsidR="00642E1E">
        <w:rPr>
          <w:rFonts w:ascii="Times New Roman" w:hAnsi="Times New Roman"/>
          <w:sz w:val="24"/>
          <w:szCs w:val="24"/>
          <w:lang w:val="en-GB"/>
        </w:rPr>
        <w:t xml:space="preserve"> </w:t>
      </w:r>
      <w:r w:rsidRPr="00366857">
        <w:rPr>
          <w:rFonts w:ascii="Times New Roman" w:hAnsi="Times New Roman"/>
          <w:sz w:val="24"/>
          <w:szCs w:val="24"/>
          <w:lang w:val="en-GB"/>
        </w:rPr>
        <w:t>analyse how electricity and natural gas market reforms affect the probability of EU households</w:t>
      </w:r>
      <w:r w:rsidRPr="00366857">
        <w:rPr>
          <w:rFonts w:ascii="Times New Roman" w:eastAsiaTheme="minorHAnsi" w:hAnsi="Times New Roman"/>
          <w:sz w:val="24"/>
          <w:szCs w:val="24"/>
        </w:rPr>
        <w:t xml:space="preserve"> experiencing deprivation</w:t>
      </w:r>
      <w:r w:rsidRPr="00366857">
        <w:rPr>
          <w:rFonts w:ascii="Times New Roman" w:eastAsiaTheme="minorHAnsi" w:hAnsi="Times New Roman"/>
          <w:sz w:val="24"/>
          <w:szCs w:val="24"/>
          <w:lang w:val="en-AU"/>
        </w:rPr>
        <w:t>.</w:t>
      </w:r>
      <w:r w:rsidRPr="00366857">
        <w:rPr>
          <w:rFonts w:ascii="Times New Roman" w:hAnsi="Times New Roman"/>
          <w:sz w:val="24"/>
          <w:szCs w:val="24"/>
          <w:lang w:val="en-GB"/>
        </w:rPr>
        <w:t xml:space="preserve"> The authors show that while the probability of deprivation is positively affected by privatization</w:t>
      </w:r>
      <w:r w:rsidRPr="00366857">
        <w:rPr>
          <w:rFonts w:ascii="Times New Roman" w:eastAsiaTheme="minorHAnsi" w:hAnsi="Times New Roman"/>
          <w:sz w:val="24"/>
          <w:szCs w:val="24"/>
        </w:rPr>
        <w:t xml:space="preserve"> and vertical disintegration</w:t>
      </w:r>
      <w:r w:rsidRPr="00366857">
        <w:rPr>
          <w:rFonts w:ascii="Times New Roman" w:hAnsi="Times New Roman"/>
          <w:sz w:val="24"/>
          <w:szCs w:val="24"/>
          <w:lang w:val="en-GB"/>
        </w:rPr>
        <w:t>, the effect of liberalization is not statistically distinguishable from zero.</w:t>
      </w:r>
    </w:p>
    <w:p w14:paraId="196FA5F6" w14:textId="77777777" w:rsidR="002878D6" w:rsidRPr="00366857" w:rsidRDefault="002878D6" w:rsidP="00DB7C81">
      <w:pPr>
        <w:spacing w:after="120" w:line="480" w:lineRule="auto"/>
        <w:jc w:val="both"/>
        <w:rPr>
          <w:rFonts w:ascii="Times New Roman" w:hAnsi="Times New Roman"/>
          <w:sz w:val="24"/>
          <w:szCs w:val="24"/>
          <w:lang w:val="en-GB"/>
        </w:rPr>
      </w:pPr>
    </w:p>
    <w:p w14:paraId="6C02D9F0" w14:textId="0DAAE7BB" w:rsidR="00FA1B86" w:rsidRPr="00B7623A" w:rsidRDefault="00183E08" w:rsidP="007C454E">
      <w:pPr>
        <w:pStyle w:val="Titolo1"/>
        <w:numPr>
          <w:ilvl w:val="0"/>
          <w:numId w:val="19"/>
        </w:numPr>
        <w:rPr>
          <w:lang w:val="en-GB"/>
        </w:rPr>
      </w:pPr>
      <w:bookmarkStart w:id="11" w:name="_Toc487727162"/>
      <w:r>
        <w:rPr>
          <w:lang w:val="en-GB"/>
        </w:rPr>
        <w:t>Concluding remarks</w:t>
      </w:r>
      <w:r w:rsidR="007C454E">
        <w:rPr>
          <w:lang w:val="en-GB"/>
        </w:rPr>
        <w:t xml:space="preserve"> </w:t>
      </w:r>
      <w:bookmarkEnd w:id="11"/>
    </w:p>
    <w:p w14:paraId="5EE84FBF" w14:textId="0A061106" w:rsidR="00336A19" w:rsidRDefault="00336A19" w:rsidP="00290DFF">
      <w:pPr>
        <w:spacing w:after="0" w:line="480" w:lineRule="auto"/>
        <w:jc w:val="both"/>
        <w:rPr>
          <w:rFonts w:ascii="Times New Roman" w:hAnsi="Times New Roman"/>
          <w:sz w:val="24"/>
          <w:szCs w:val="24"/>
        </w:rPr>
      </w:pPr>
      <w:r>
        <w:rPr>
          <w:rFonts w:ascii="Times New Roman" w:hAnsi="Times New Roman"/>
          <w:sz w:val="24"/>
          <w:szCs w:val="24"/>
        </w:rPr>
        <w:t>T</w:t>
      </w:r>
      <w:r w:rsidRPr="003B7278">
        <w:rPr>
          <w:rFonts w:ascii="Times New Roman" w:hAnsi="Times New Roman"/>
          <w:sz w:val="24"/>
          <w:szCs w:val="24"/>
        </w:rPr>
        <w:t>h</w:t>
      </w:r>
      <w:r w:rsidR="0063350B">
        <w:rPr>
          <w:rFonts w:ascii="Times New Roman" w:hAnsi="Times New Roman"/>
          <w:sz w:val="24"/>
          <w:szCs w:val="24"/>
        </w:rPr>
        <w:t xml:space="preserve">is paper has </w:t>
      </w:r>
      <w:r w:rsidR="00787519">
        <w:rPr>
          <w:rFonts w:ascii="Times New Roman" w:hAnsi="Times New Roman"/>
          <w:sz w:val="24"/>
          <w:szCs w:val="24"/>
          <w:lang w:val="en-AU"/>
        </w:rPr>
        <w:t xml:space="preserve">reviewed the </w:t>
      </w:r>
      <w:r w:rsidR="008C4B2C">
        <w:rPr>
          <w:rFonts w:ascii="Times New Roman" w:hAnsi="Times New Roman"/>
          <w:sz w:val="24"/>
          <w:szCs w:val="24"/>
          <w:lang w:val="en-AU"/>
        </w:rPr>
        <w:t xml:space="preserve">econometrics of </w:t>
      </w:r>
      <w:r w:rsidR="00756149">
        <w:rPr>
          <w:rFonts w:ascii="Times New Roman" w:hAnsi="Times New Roman"/>
          <w:sz w:val="24"/>
          <w:szCs w:val="24"/>
          <w:lang w:val="en-AU"/>
        </w:rPr>
        <w:t xml:space="preserve">policy framework </w:t>
      </w:r>
      <w:r w:rsidR="008C4B2C">
        <w:rPr>
          <w:rFonts w:ascii="Times New Roman" w:hAnsi="Times New Roman"/>
          <w:sz w:val="24"/>
          <w:szCs w:val="24"/>
          <w:lang w:val="en-AU"/>
        </w:rPr>
        <w:t xml:space="preserve">reforms </w:t>
      </w:r>
      <w:r w:rsidR="00787519">
        <w:rPr>
          <w:rFonts w:ascii="Times New Roman" w:hAnsi="Times New Roman"/>
          <w:sz w:val="24"/>
          <w:szCs w:val="24"/>
          <w:lang w:val="en-AU"/>
        </w:rPr>
        <w:t>starting from the</w:t>
      </w:r>
      <w:r w:rsidR="008C4B2C">
        <w:rPr>
          <w:rFonts w:ascii="Times New Roman" w:hAnsi="Times New Roman"/>
          <w:sz w:val="24"/>
          <w:szCs w:val="24"/>
          <w:lang w:val="en-AU"/>
        </w:rPr>
        <w:t xml:space="preserve"> </w:t>
      </w:r>
      <w:r w:rsidR="00051960" w:rsidRPr="00023A8F">
        <w:rPr>
          <w:rFonts w:ascii="Times New Roman" w:hAnsi="Times New Roman"/>
          <w:sz w:val="24"/>
          <w:szCs w:val="24"/>
          <w:lang w:val="en-AU"/>
        </w:rPr>
        <w:t>distinction between</w:t>
      </w:r>
      <w:r w:rsidR="008C4B2C">
        <w:rPr>
          <w:rFonts w:ascii="Times New Roman" w:hAnsi="Times New Roman"/>
          <w:sz w:val="24"/>
          <w:szCs w:val="24"/>
          <w:lang w:val="en-AU"/>
        </w:rPr>
        <w:t xml:space="preserve"> </w:t>
      </w:r>
      <w:r w:rsidR="00051960" w:rsidRPr="00023A8F">
        <w:rPr>
          <w:rFonts w:ascii="Times New Roman" w:hAnsi="Times New Roman"/>
          <w:sz w:val="24"/>
          <w:szCs w:val="24"/>
          <w:lang w:val="en-AU"/>
        </w:rPr>
        <w:t xml:space="preserve">the theory of reform </w:t>
      </w:r>
      <w:r w:rsidR="00DD1C9D" w:rsidRPr="00DD1C9D">
        <w:rPr>
          <w:rFonts w:ascii="Times New Roman" w:hAnsi="Times New Roman"/>
          <w:i/>
          <w:sz w:val="24"/>
          <w:szCs w:val="24"/>
          <w:lang w:val="en-AU"/>
        </w:rPr>
        <w:t>à la</w:t>
      </w:r>
      <w:r w:rsidR="00051960" w:rsidRPr="00023A8F">
        <w:rPr>
          <w:rFonts w:ascii="Times New Roman" w:hAnsi="Times New Roman"/>
          <w:sz w:val="24"/>
          <w:szCs w:val="24"/>
          <w:lang w:val="en-AU"/>
        </w:rPr>
        <w:t xml:space="preserve"> R</w:t>
      </w:r>
      <w:r>
        <w:rPr>
          <w:rFonts w:ascii="Times New Roman" w:hAnsi="Times New Roman"/>
          <w:sz w:val="24"/>
          <w:szCs w:val="24"/>
          <w:lang w:val="en-AU"/>
        </w:rPr>
        <w:t>SG</w:t>
      </w:r>
      <w:r w:rsidR="00051960" w:rsidRPr="00023A8F">
        <w:rPr>
          <w:rFonts w:ascii="Times New Roman" w:hAnsi="Times New Roman"/>
          <w:sz w:val="24"/>
          <w:szCs w:val="24"/>
          <w:lang w:val="en-AU"/>
        </w:rPr>
        <w:t xml:space="preserve"> and the </w:t>
      </w:r>
      <w:r w:rsidR="008C4B2C">
        <w:rPr>
          <w:rFonts w:ascii="Times New Roman" w:hAnsi="Times New Roman"/>
          <w:sz w:val="24"/>
          <w:szCs w:val="24"/>
          <w:lang w:val="en-AU"/>
        </w:rPr>
        <w:t xml:space="preserve">problem of evaluating </w:t>
      </w:r>
      <w:r w:rsidR="009004D2">
        <w:rPr>
          <w:rFonts w:ascii="Times New Roman" w:hAnsi="Times New Roman"/>
          <w:sz w:val="24"/>
          <w:szCs w:val="24"/>
          <w:lang w:val="en-AU"/>
        </w:rPr>
        <w:t>reforms</w:t>
      </w:r>
      <w:r w:rsidR="008C4B2C">
        <w:rPr>
          <w:rFonts w:ascii="Times New Roman" w:hAnsi="Times New Roman"/>
          <w:sz w:val="24"/>
          <w:szCs w:val="24"/>
          <w:lang w:val="en-AU"/>
        </w:rPr>
        <w:t xml:space="preserve"> </w:t>
      </w:r>
      <w:r w:rsidR="00756149">
        <w:rPr>
          <w:rFonts w:ascii="Times New Roman" w:hAnsi="Times New Roman"/>
          <w:sz w:val="24"/>
          <w:szCs w:val="24"/>
          <w:lang w:val="en-AU"/>
        </w:rPr>
        <w:t>when these cannot be read</w:t>
      </w:r>
      <w:r w:rsidR="008C4B2C">
        <w:rPr>
          <w:rFonts w:ascii="Times New Roman" w:hAnsi="Times New Roman"/>
          <w:sz w:val="24"/>
          <w:szCs w:val="24"/>
          <w:lang w:val="en-AU"/>
        </w:rPr>
        <w:t xml:space="preserve"> as </w:t>
      </w:r>
      <w:r w:rsidR="00756149">
        <w:rPr>
          <w:rFonts w:ascii="Times New Roman" w:hAnsi="Times New Roman"/>
          <w:sz w:val="24"/>
          <w:szCs w:val="24"/>
          <w:lang w:val="en-AU"/>
        </w:rPr>
        <w:t xml:space="preserve">a </w:t>
      </w:r>
      <w:r w:rsidR="008C4B2C">
        <w:rPr>
          <w:rFonts w:ascii="Times New Roman" w:hAnsi="Times New Roman"/>
          <w:sz w:val="24"/>
          <w:szCs w:val="24"/>
          <w:lang w:val="en-AU"/>
        </w:rPr>
        <w:t xml:space="preserve">marginal change to </w:t>
      </w:r>
      <w:r w:rsidR="00756149">
        <w:rPr>
          <w:rFonts w:ascii="Times New Roman" w:hAnsi="Times New Roman"/>
          <w:sz w:val="24"/>
          <w:szCs w:val="24"/>
          <w:lang w:val="en-AU"/>
        </w:rPr>
        <w:t xml:space="preserve">a </w:t>
      </w:r>
      <w:r w:rsidR="008C4B2C">
        <w:rPr>
          <w:rFonts w:ascii="Times New Roman" w:hAnsi="Times New Roman"/>
          <w:sz w:val="24"/>
          <w:szCs w:val="24"/>
          <w:lang w:val="en-AU"/>
        </w:rPr>
        <w:t>specific economic signal.</w:t>
      </w:r>
      <w:r w:rsidR="00290DFF">
        <w:rPr>
          <w:rFonts w:ascii="Times New Roman" w:hAnsi="Times New Roman"/>
          <w:sz w:val="24"/>
          <w:szCs w:val="24"/>
          <w:lang w:val="en-AU"/>
        </w:rPr>
        <w:t xml:space="preserve"> </w:t>
      </w:r>
      <w:r w:rsidR="00051960" w:rsidRPr="00023A8F">
        <w:rPr>
          <w:rFonts w:ascii="Times New Roman" w:hAnsi="Times New Roman"/>
          <w:sz w:val="24"/>
          <w:szCs w:val="24"/>
          <w:lang w:val="en-AU"/>
        </w:rPr>
        <w:t xml:space="preserve">This distinction </w:t>
      </w:r>
      <w:r w:rsidR="00787519">
        <w:rPr>
          <w:rFonts w:ascii="Times New Roman" w:hAnsi="Times New Roman"/>
          <w:sz w:val="24"/>
          <w:szCs w:val="24"/>
          <w:lang w:val="en-AU"/>
        </w:rPr>
        <w:t>clearly matters when carrying out empirical analyse</w:t>
      </w:r>
      <w:r w:rsidR="00051960" w:rsidRPr="00023A8F">
        <w:rPr>
          <w:rFonts w:ascii="Times New Roman" w:hAnsi="Times New Roman"/>
          <w:sz w:val="24"/>
          <w:szCs w:val="24"/>
          <w:lang w:val="en-AU"/>
        </w:rPr>
        <w:t>s of reform</w:t>
      </w:r>
      <w:r w:rsidR="00787519">
        <w:rPr>
          <w:rFonts w:ascii="Times New Roman" w:hAnsi="Times New Roman"/>
          <w:sz w:val="24"/>
          <w:szCs w:val="24"/>
          <w:lang w:val="en-AU"/>
        </w:rPr>
        <w:t>s</w:t>
      </w:r>
      <w:r w:rsidR="00051960" w:rsidRPr="00023A8F">
        <w:rPr>
          <w:rFonts w:ascii="Times New Roman" w:hAnsi="Times New Roman"/>
          <w:sz w:val="24"/>
          <w:szCs w:val="24"/>
          <w:lang w:val="en-AU"/>
        </w:rPr>
        <w:t xml:space="preserve"> </w:t>
      </w:r>
      <w:r w:rsidR="00B4611B">
        <w:rPr>
          <w:rFonts w:ascii="Times New Roman" w:hAnsi="Times New Roman"/>
          <w:sz w:val="24"/>
          <w:szCs w:val="24"/>
          <w:lang w:val="en-AU"/>
        </w:rPr>
        <w:t>in</w:t>
      </w:r>
      <w:r w:rsidR="00051960" w:rsidRPr="00023A8F">
        <w:rPr>
          <w:rFonts w:ascii="Times New Roman" w:hAnsi="Times New Roman"/>
          <w:sz w:val="24"/>
          <w:szCs w:val="24"/>
          <w:lang w:val="en-AU"/>
        </w:rPr>
        <w:t xml:space="preserve"> network industries</w:t>
      </w:r>
      <w:r w:rsidR="00787519">
        <w:rPr>
          <w:rFonts w:ascii="Times New Roman" w:hAnsi="Times New Roman"/>
          <w:sz w:val="24"/>
          <w:szCs w:val="24"/>
          <w:lang w:val="en-AU"/>
        </w:rPr>
        <w:t xml:space="preserve">, </w:t>
      </w:r>
      <w:r w:rsidR="007912DD">
        <w:rPr>
          <w:rFonts w:ascii="Times New Roman" w:hAnsi="Times New Roman"/>
          <w:sz w:val="24"/>
          <w:szCs w:val="24"/>
          <w:lang w:val="en-AU"/>
        </w:rPr>
        <w:t>given that</w:t>
      </w:r>
      <w:r w:rsidR="00787519">
        <w:rPr>
          <w:rFonts w:ascii="Times New Roman" w:hAnsi="Times New Roman"/>
          <w:sz w:val="24"/>
          <w:szCs w:val="24"/>
          <w:lang w:val="en-AU"/>
        </w:rPr>
        <w:t xml:space="preserve"> we have highlighted that </w:t>
      </w:r>
      <w:r w:rsidR="009004D2">
        <w:rPr>
          <w:rFonts w:ascii="Times New Roman" w:hAnsi="Times New Roman"/>
          <w:sz w:val="24"/>
          <w:szCs w:val="24"/>
          <w:lang w:val="en-AU"/>
        </w:rPr>
        <w:t>reforms</w:t>
      </w:r>
      <w:r w:rsidR="008C4B2C">
        <w:rPr>
          <w:rFonts w:ascii="Times New Roman" w:hAnsi="Times New Roman"/>
          <w:sz w:val="24"/>
          <w:szCs w:val="24"/>
          <w:lang w:val="en-AU"/>
        </w:rPr>
        <w:t xml:space="preserve"> assessment</w:t>
      </w:r>
      <w:r w:rsidR="00787519">
        <w:rPr>
          <w:rFonts w:ascii="Times New Roman" w:hAnsi="Times New Roman"/>
          <w:sz w:val="24"/>
          <w:szCs w:val="24"/>
          <w:lang w:val="en-AU"/>
        </w:rPr>
        <w:t xml:space="preserve"> is prone to both methodological and interpretational errors</w:t>
      </w:r>
      <w:r w:rsidR="008C4B2C">
        <w:rPr>
          <w:rFonts w:ascii="Times New Roman" w:hAnsi="Times New Roman"/>
          <w:sz w:val="24"/>
          <w:szCs w:val="24"/>
          <w:lang w:val="en-AU"/>
        </w:rPr>
        <w:t>.</w:t>
      </w:r>
      <w:r w:rsidR="00051960" w:rsidRPr="00023A8F">
        <w:rPr>
          <w:rFonts w:ascii="Times New Roman" w:hAnsi="Times New Roman"/>
          <w:sz w:val="24"/>
          <w:szCs w:val="24"/>
          <w:lang w:val="en-AU"/>
        </w:rPr>
        <w:t xml:space="preserve"> Moreover, the interpretation of estimated coefficients </w:t>
      </w:r>
      <w:r w:rsidR="00787519" w:rsidRPr="00023A8F">
        <w:rPr>
          <w:rFonts w:ascii="Times New Roman" w:hAnsi="Times New Roman"/>
          <w:sz w:val="24"/>
          <w:szCs w:val="24"/>
          <w:lang w:val="en-AU"/>
        </w:rPr>
        <w:t>differs</w:t>
      </w:r>
      <w:r w:rsidR="00051960" w:rsidRPr="00023A8F">
        <w:rPr>
          <w:rFonts w:ascii="Times New Roman" w:hAnsi="Times New Roman"/>
          <w:sz w:val="24"/>
          <w:szCs w:val="24"/>
          <w:lang w:val="en-AU"/>
        </w:rPr>
        <w:t xml:space="preserve">, because usually it is not meaningful to express </w:t>
      </w:r>
      <w:r w:rsidR="008C4B2C">
        <w:rPr>
          <w:rFonts w:ascii="Times New Roman" w:hAnsi="Times New Roman"/>
          <w:sz w:val="24"/>
          <w:szCs w:val="24"/>
          <w:lang w:val="en-AU"/>
        </w:rPr>
        <w:t>them</w:t>
      </w:r>
      <w:r w:rsidR="00051960" w:rsidRPr="00023A8F">
        <w:rPr>
          <w:rFonts w:ascii="Times New Roman" w:hAnsi="Times New Roman"/>
          <w:sz w:val="24"/>
          <w:szCs w:val="24"/>
          <w:lang w:val="en-AU"/>
        </w:rPr>
        <w:t xml:space="preserve"> as </w:t>
      </w:r>
      <w:r w:rsidR="008C4B2C">
        <w:rPr>
          <w:rFonts w:ascii="Times New Roman" w:hAnsi="Times New Roman"/>
          <w:sz w:val="24"/>
          <w:szCs w:val="24"/>
          <w:lang w:val="en-AU"/>
        </w:rPr>
        <w:t>marginal</w:t>
      </w:r>
      <w:r w:rsidR="00051960" w:rsidRPr="00023A8F">
        <w:rPr>
          <w:rFonts w:ascii="Times New Roman" w:hAnsi="Times New Roman"/>
          <w:sz w:val="24"/>
          <w:szCs w:val="24"/>
          <w:lang w:val="en-AU"/>
        </w:rPr>
        <w:t xml:space="preserve"> change</w:t>
      </w:r>
      <w:r w:rsidR="008C4B2C">
        <w:rPr>
          <w:rFonts w:ascii="Times New Roman" w:hAnsi="Times New Roman"/>
          <w:sz w:val="24"/>
          <w:szCs w:val="24"/>
          <w:lang w:val="en-AU"/>
        </w:rPr>
        <w:t>s</w:t>
      </w:r>
      <w:r w:rsidR="00573E8C">
        <w:rPr>
          <w:rFonts w:ascii="Times New Roman" w:hAnsi="Times New Roman"/>
          <w:sz w:val="24"/>
          <w:szCs w:val="24"/>
          <w:lang w:val="en-AU"/>
        </w:rPr>
        <w:t xml:space="preserve"> of the variable of interest</w:t>
      </w:r>
      <w:r w:rsidR="00051960" w:rsidRPr="00023A8F">
        <w:rPr>
          <w:rFonts w:ascii="Times New Roman" w:hAnsi="Times New Roman"/>
          <w:sz w:val="24"/>
          <w:szCs w:val="24"/>
          <w:lang w:val="en-AU"/>
        </w:rPr>
        <w:t xml:space="preserve"> but rather as a transition from a policy regime to another.</w:t>
      </w:r>
    </w:p>
    <w:p w14:paraId="5229C205" w14:textId="78A4478B" w:rsidR="00290DFF" w:rsidRDefault="00FF756F" w:rsidP="00290DFF">
      <w:pPr>
        <w:spacing w:after="0" w:line="480" w:lineRule="auto"/>
        <w:ind w:firstLine="720"/>
        <w:jc w:val="both"/>
        <w:rPr>
          <w:rFonts w:ascii="Times New Roman" w:hAnsi="Times New Roman"/>
          <w:sz w:val="24"/>
          <w:szCs w:val="24"/>
        </w:rPr>
      </w:pPr>
      <w:r>
        <w:rPr>
          <w:rFonts w:ascii="Times New Roman" w:hAnsi="Times New Roman"/>
          <w:sz w:val="24"/>
          <w:szCs w:val="24"/>
        </w:rPr>
        <w:t xml:space="preserve">The punchline of our analysis </w:t>
      </w:r>
      <w:r w:rsidR="00336A19">
        <w:rPr>
          <w:rFonts w:ascii="Times New Roman" w:hAnsi="Times New Roman"/>
          <w:sz w:val="24"/>
          <w:szCs w:val="24"/>
        </w:rPr>
        <w:t xml:space="preserve">is that even if </w:t>
      </w:r>
      <w:r w:rsidR="00336A19" w:rsidRPr="008E28C5">
        <w:rPr>
          <w:rFonts w:ascii="Times New Roman" w:hAnsi="Times New Roman"/>
          <w:sz w:val="24"/>
          <w:szCs w:val="24"/>
        </w:rPr>
        <w:t>going from the theory to empirics</w:t>
      </w:r>
      <w:r w:rsidR="00336A19">
        <w:rPr>
          <w:rFonts w:ascii="Times New Roman" w:hAnsi="Times New Roman"/>
          <w:sz w:val="24"/>
          <w:szCs w:val="24"/>
        </w:rPr>
        <w:t xml:space="preserve"> of </w:t>
      </w:r>
      <w:r w:rsidR="009004D2">
        <w:rPr>
          <w:rFonts w:ascii="Times New Roman" w:hAnsi="Times New Roman"/>
          <w:sz w:val="24"/>
          <w:szCs w:val="24"/>
        </w:rPr>
        <w:t>reforms</w:t>
      </w:r>
      <w:r w:rsidR="00336A19">
        <w:rPr>
          <w:rFonts w:ascii="Times New Roman" w:hAnsi="Times New Roman"/>
          <w:sz w:val="24"/>
          <w:szCs w:val="24"/>
        </w:rPr>
        <w:t xml:space="preserve"> might be challenging, their empirical evaluation is an essential task for supporting policy making activities. In fact, t</w:t>
      </w:r>
      <w:r w:rsidR="00336A19" w:rsidRPr="00D135C1">
        <w:rPr>
          <w:rFonts w:ascii="Times New Roman" w:hAnsi="Times New Roman"/>
          <w:sz w:val="24"/>
          <w:szCs w:val="24"/>
        </w:rPr>
        <w:t xml:space="preserve">he quantitative </w:t>
      </w:r>
      <w:r w:rsidR="00336A19">
        <w:rPr>
          <w:rFonts w:ascii="Times New Roman" w:hAnsi="Times New Roman"/>
          <w:sz w:val="24"/>
          <w:szCs w:val="24"/>
        </w:rPr>
        <w:t>measurement of ho</w:t>
      </w:r>
      <w:r w:rsidR="0063350B">
        <w:rPr>
          <w:rFonts w:ascii="Times New Roman" w:hAnsi="Times New Roman"/>
          <w:sz w:val="24"/>
          <w:szCs w:val="24"/>
        </w:rPr>
        <w:t xml:space="preserve">w social welfare responds to a </w:t>
      </w:r>
      <w:r w:rsidR="00336A19" w:rsidRPr="00D135C1">
        <w:rPr>
          <w:rFonts w:ascii="Times New Roman" w:hAnsi="Times New Roman"/>
          <w:sz w:val="24"/>
          <w:szCs w:val="24"/>
        </w:rPr>
        <w:t>change</w:t>
      </w:r>
      <w:r w:rsidR="00336A19">
        <w:rPr>
          <w:rFonts w:ascii="Times New Roman" w:hAnsi="Times New Roman"/>
          <w:sz w:val="24"/>
          <w:szCs w:val="24"/>
        </w:rPr>
        <w:t xml:space="preserve"> of</w:t>
      </w:r>
      <w:r w:rsidR="00336A19" w:rsidRPr="00D135C1">
        <w:rPr>
          <w:rFonts w:ascii="Times New Roman" w:hAnsi="Times New Roman"/>
          <w:sz w:val="24"/>
          <w:szCs w:val="24"/>
        </w:rPr>
        <w:t xml:space="preserve"> </w:t>
      </w:r>
      <w:r w:rsidR="00336A19" w:rsidRPr="00D135C1">
        <w:rPr>
          <w:rFonts w:ascii="Times New Roman" w:hAnsi="Times New Roman"/>
          <w:sz w:val="24"/>
          <w:szCs w:val="24"/>
        </w:rPr>
        <w:lastRenderedPageBreak/>
        <w:t xml:space="preserve">circumstances, such as those implied by a </w:t>
      </w:r>
      <w:r w:rsidR="009004D2">
        <w:rPr>
          <w:rFonts w:ascii="Times New Roman" w:hAnsi="Times New Roman"/>
          <w:sz w:val="24"/>
          <w:szCs w:val="24"/>
        </w:rPr>
        <w:t>reform</w:t>
      </w:r>
      <w:r w:rsidR="00573E8C">
        <w:rPr>
          <w:rFonts w:ascii="Times New Roman" w:hAnsi="Times New Roman"/>
          <w:sz w:val="24"/>
          <w:szCs w:val="24"/>
        </w:rPr>
        <w:t xml:space="preserve">, is </w:t>
      </w:r>
      <w:r w:rsidR="00336A19" w:rsidRPr="00D135C1">
        <w:rPr>
          <w:rFonts w:ascii="Times New Roman" w:hAnsi="Times New Roman"/>
          <w:sz w:val="24"/>
          <w:szCs w:val="24"/>
        </w:rPr>
        <w:t>not only at the co</w:t>
      </w:r>
      <w:r w:rsidR="00573E8C">
        <w:rPr>
          <w:rFonts w:ascii="Times New Roman" w:hAnsi="Times New Roman"/>
          <w:sz w:val="24"/>
          <w:szCs w:val="24"/>
        </w:rPr>
        <w:t>re of applied welfare economics</w:t>
      </w:r>
      <w:r w:rsidR="00336A19" w:rsidRPr="00D135C1">
        <w:rPr>
          <w:rFonts w:ascii="Times New Roman" w:hAnsi="Times New Roman"/>
          <w:sz w:val="24"/>
          <w:szCs w:val="24"/>
        </w:rPr>
        <w:t xml:space="preserve"> but a</w:t>
      </w:r>
      <w:r w:rsidR="00336A19">
        <w:rPr>
          <w:rFonts w:ascii="Times New Roman" w:hAnsi="Times New Roman"/>
          <w:sz w:val="24"/>
          <w:szCs w:val="24"/>
        </w:rPr>
        <w:t>lso</w:t>
      </w:r>
      <w:r w:rsidR="00336A19" w:rsidRPr="00D135C1">
        <w:rPr>
          <w:rFonts w:ascii="Times New Roman" w:hAnsi="Times New Roman"/>
          <w:sz w:val="24"/>
          <w:szCs w:val="24"/>
        </w:rPr>
        <w:t xml:space="preserve"> </w:t>
      </w:r>
      <w:r w:rsidR="00336A19">
        <w:rPr>
          <w:rFonts w:ascii="Times New Roman" w:hAnsi="Times New Roman"/>
          <w:sz w:val="24"/>
          <w:szCs w:val="24"/>
        </w:rPr>
        <w:t xml:space="preserve">a </w:t>
      </w:r>
      <w:r w:rsidR="00336A19" w:rsidRPr="00D135C1">
        <w:rPr>
          <w:rFonts w:ascii="Times New Roman" w:hAnsi="Times New Roman"/>
          <w:sz w:val="24"/>
          <w:szCs w:val="24"/>
        </w:rPr>
        <w:t>necess</w:t>
      </w:r>
      <w:r w:rsidR="00336A19">
        <w:rPr>
          <w:rFonts w:ascii="Times New Roman" w:hAnsi="Times New Roman"/>
          <w:sz w:val="24"/>
          <w:szCs w:val="24"/>
        </w:rPr>
        <w:t>ity,</w:t>
      </w:r>
      <w:r w:rsidR="00336A19" w:rsidRPr="00D135C1">
        <w:rPr>
          <w:rFonts w:ascii="Times New Roman" w:hAnsi="Times New Roman"/>
          <w:sz w:val="24"/>
          <w:szCs w:val="24"/>
        </w:rPr>
        <w:t xml:space="preserve"> in that</w:t>
      </w:r>
      <w:r w:rsidR="00336A19">
        <w:rPr>
          <w:rFonts w:ascii="Times New Roman" w:hAnsi="Times New Roman"/>
          <w:sz w:val="24"/>
          <w:szCs w:val="24"/>
        </w:rPr>
        <w:t xml:space="preserve"> “</w:t>
      </w:r>
      <w:r w:rsidR="00336A19" w:rsidRPr="00D135C1">
        <w:rPr>
          <w:rFonts w:ascii="Times New Roman" w:hAnsi="Times New Roman"/>
          <w:i/>
          <w:sz w:val="24"/>
          <w:szCs w:val="24"/>
        </w:rPr>
        <w:t>evaluation of regulatory outcomes informs policy makers of successes, failures and the need for change or adjustment to regulation so that it continues to offer effective support for public policy goals</w:t>
      </w:r>
      <w:r w:rsidR="00336A19">
        <w:rPr>
          <w:rFonts w:ascii="Times New Roman" w:hAnsi="Times New Roman"/>
          <w:sz w:val="24"/>
          <w:szCs w:val="24"/>
        </w:rPr>
        <w:t xml:space="preserve">” (OECD, 2010, p. 9). This point is stressed also by </w:t>
      </w:r>
      <w:r w:rsidR="00336A19" w:rsidRPr="00D135C1">
        <w:rPr>
          <w:rFonts w:ascii="Times New Roman" w:hAnsi="Times New Roman"/>
          <w:sz w:val="24"/>
          <w:szCs w:val="24"/>
        </w:rPr>
        <w:t xml:space="preserve">Parker and Kirkpatrick </w:t>
      </w:r>
      <w:r w:rsidR="00336A19">
        <w:rPr>
          <w:rFonts w:ascii="Times New Roman" w:hAnsi="Times New Roman"/>
          <w:sz w:val="24"/>
          <w:szCs w:val="24"/>
        </w:rPr>
        <w:t xml:space="preserve">(2012) who highlight that </w:t>
      </w:r>
      <w:r w:rsidR="00336A19" w:rsidRPr="00D135C1">
        <w:rPr>
          <w:rFonts w:ascii="Times New Roman" w:hAnsi="Times New Roman"/>
          <w:sz w:val="24"/>
          <w:szCs w:val="24"/>
        </w:rPr>
        <w:t>“</w:t>
      </w:r>
      <w:r w:rsidR="00336A19" w:rsidRPr="00D135C1">
        <w:rPr>
          <w:rFonts w:ascii="Times New Roman" w:hAnsi="Times New Roman"/>
          <w:i/>
          <w:sz w:val="24"/>
          <w:szCs w:val="24"/>
        </w:rPr>
        <w:t>evidence on the outcomes of regulatory policies should help policymakers design regulatory measures that work better</w:t>
      </w:r>
      <w:r w:rsidR="00336A19" w:rsidRPr="00D135C1">
        <w:rPr>
          <w:rFonts w:ascii="Times New Roman" w:hAnsi="Times New Roman"/>
          <w:sz w:val="24"/>
          <w:szCs w:val="24"/>
        </w:rPr>
        <w:t>”</w:t>
      </w:r>
      <w:r w:rsidR="00336A19">
        <w:rPr>
          <w:rFonts w:ascii="Times New Roman" w:hAnsi="Times New Roman"/>
          <w:sz w:val="24"/>
          <w:szCs w:val="24"/>
        </w:rPr>
        <w:t>.</w:t>
      </w:r>
      <w:r w:rsidR="00F721F0">
        <w:rPr>
          <w:rFonts w:ascii="Times New Roman" w:hAnsi="Times New Roman"/>
          <w:sz w:val="24"/>
          <w:szCs w:val="24"/>
        </w:rPr>
        <w:t xml:space="preserve"> </w:t>
      </w:r>
      <w:r>
        <w:rPr>
          <w:rFonts w:ascii="Times New Roman" w:hAnsi="Times New Roman"/>
          <w:sz w:val="24"/>
          <w:szCs w:val="24"/>
        </w:rPr>
        <w:t xml:space="preserve">Further research </w:t>
      </w:r>
      <w:r w:rsidR="00F721F0">
        <w:rPr>
          <w:rFonts w:ascii="Times New Roman" w:hAnsi="Times New Roman"/>
          <w:sz w:val="24"/>
          <w:szCs w:val="24"/>
        </w:rPr>
        <w:t xml:space="preserve">is therefore needed to understand how to </w:t>
      </w:r>
      <w:r w:rsidR="0063350B">
        <w:rPr>
          <w:rFonts w:ascii="Times New Roman" w:hAnsi="Times New Roman"/>
          <w:sz w:val="24"/>
          <w:szCs w:val="24"/>
        </w:rPr>
        <w:t>address the methodological issues discussed in this paper.</w:t>
      </w:r>
    </w:p>
    <w:p w14:paraId="7FF77AD5" w14:textId="6E1B7F86" w:rsidR="00290DFF" w:rsidRDefault="00B90462" w:rsidP="00290DFF">
      <w:pPr>
        <w:spacing w:after="0" w:line="480" w:lineRule="auto"/>
        <w:ind w:firstLine="720"/>
        <w:jc w:val="both"/>
        <w:rPr>
          <w:rFonts w:ascii="Times New Roman" w:hAnsi="Times New Roman"/>
          <w:sz w:val="24"/>
          <w:szCs w:val="24"/>
        </w:rPr>
      </w:pPr>
      <w:r>
        <w:rPr>
          <w:rFonts w:ascii="Times New Roman" w:hAnsi="Times New Roman"/>
          <w:sz w:val="24"/>
          <w:szCs w:val="24"/>
        </w:rPr>
        <w:t>We</w:t>
      </w:r>
      <w:r w:rsidR="0063350B">
        <w:rPr>
          <w:rFonts w:ascii="Times New Roman" w:hAnsi="Times New Roman"/>
          <w:sz w:val="24"/>
          <w:szCs w:val="24"/>
        </w:rPr>
        <w:t xml:space="preserve"> suggested how to avoid potential pitfalls and reviewed some findings based</w:t>
      </w:r>
      <w:r w:rsidR="00290DFF">
        <w:rPr>
          <w:rFonts w:ascii="Times New Roman" w:hAnsi="Times New Roman"/>
          <w:sz w:val="24"/>
          <w:szCs w:val="24"/>
        </w:rPr>
        <w:t xml:space="preserve"> on categorical reform proxies</w:t>
      </w:r>
      <w:r w:rsidR="0063350B">
        <w:rPr>
          <w:rFonts w:ascii="Times New Roman" w:hAnsi="Times New Roman"/>
          <w:sz w:val="24"/>
          <w:szCs w:val="24"/>
        </w:rPr>
        <w:t>.</w:t>
      </w:r>
      <w:r w:rsidR="00290DFF">
        <w:rPr>
          <w:rFonts w:ascii="Times New Roman" w:hAnsi="Times New Roman"/>
          <w:sz w:val="24"/>
          <w:szCs w:val="24"/>
        </w:rPr>
        <w:t xml:space="preserve"> </w:t>
      </w:r>
      <w:r w:rsidR="00290DFF" w:rsidRPr="00354031">
        <w:rPr>
          <w:rFonts w:ascii="Times New Roman" w:hAnsi="Times New Roman"/>
          <w:sz w:val="24"/>
          <w:szCs w:val="24"/>
        </w:rPr>
        <w:t>First, in order to eschew or minimize</w:t>
      </w:r>
      <w:r w:rsidR="00573E8C">
        <w:rPr>
          <w:rFonts w:ascii="Times New Roman" w:hAnsi="Times New Roman"/>
          <w:sz w:val="24"/>
          <w:szCs w:val="24"/>
        </w:rPr>
        <w:t xml:space="preserve"> the aggregation biases and</w:t>
      </w:r>
      <w:r w:rsidR="00290DFF" w:rsidRPr="00354031">
        <w:rPr>
          <w:rFonts w:ascii="Times New Roman" w:hAnsi="Times New Roman"/>
          <w:sz w:val="24"/>
          <w:szCs w:val="24"/>
        </w:rPr>
        <w:t xml:space="preserve"> to help international comparisons, it is best to work with the most disaggregated level of reform proxies, so as to reduce the inevitable subjectivity involved in aggregation and coding of information.</w:t>
      </w:r>
      <w:r w:rsidR="00290DFF">
        <w:rPr>
          <w:rFonts w:ascii="Times New Roman" w:hAnsi="Times New Roman"/>
          <w:sz w:val="24"/>
          <w:szCs w:val="24"/>
        </w:rPr>
        <w:t xml:space="preserve"> </w:t>
      </w:r>
      <w:r w:rsidR="00290DFF" w:rsidRPr="00354031">
        <w:rPr>
          <w:rFonts w:ascii="Times New Roman" w:hAnsi="Times New Roman"/>
          <w:sz w:val="24"/>
          <w:szCs w:val="24"/>
        </w:rPr>
        <w:t>Second, re-coding indices into dummies (i.e. before and after the reform process has started, or has been completed) might help reducing the dependency of results on the underlying conceptual errors involved in the construction of reform proxies.</w:t>
      </w:r>
      <w:r w:rsidR="00290DFF">
        <w:rPr>
          <w:rFonts w:ascii="Times New Roman" w:hAnsi="Times New Roman"/>
          <w:sz w:val="24"/>
          <w:szCs w:val="24"/>
        </w:rPr>
        <w:t xml:space="preserve"> </w:t>
      </w:r>
      <w:r w:rsidR="00290DFF" w:rsidRPr="00354031">
        <w:rPr>
          <w:rFonts w:ascii="Times New Roman" w:hAnsi="Times New Roman"/>
          <w:sz w:val="24"/>
          <w:szCs w:val="24"/>
        </w:rPr>
        <w:t>Third, if</w:t>
      </w:r>
      <w:r w:rsidR="00290DFF">
        <w:rPr>
          <w:rFonts w:ascii="Times New Roman" w:hAnsi="Times New Roman"/>
          <w:sz w:val="24"/>
          <w:szCs w:val="24"/>
        </w:rPr>
        <w:t xml:space="preserve"> </w:t>
      </w:r>
      <w:r w:rsidR="00290DFF" w:rsidRPr="00354031">
        <w:rPr>
          <w:rFonts w:ascii="Times New Roman" w:hAnsi="Times New Roman"/>
          <w:sz w:val="24"/>
          <w:szCs w:val="24"/>
        </w:rPr>
        <w:t>alternative proxies from different sources are available</w:t>
      </w:r>
      <w:r w:rsidR="00290DFF">
        <w:rPr>
          <w:rFonts w:ascii="Times New Roman" w:hAnsi="Times New Roman"/>
          <w:sz w:val="24"/>
          <w:szCs w:val="24"/>
        </w:rPr>
        <w:t>,</w:t>
      </w:r>
      <w:r w:rsidR="00290DFF" w:rsidRPr="00354031">
        <w:rPr>
          <w:rFonts w:ascii="Times New Roman" w:hAnsi="Times New Roman"/>
          <w:sz w:val="24"/>
          <w:szCs w:val="24"/>
        </w:rPr>
        <w:t xml:space="preserve"> they should be used in robustness checks. To the extent that such alternative measures are correlated, we can also more safely carry out international and cross-industry comparisons.</w:t>
      </w:r>
      <w:r w:rsidR="00290DFF">
        <w:rPr>
          <w:rFonts w:ascii="Times New Roman" w:hAnsi="Times New Roman"/>
          <w:sz w:val="24"/>
          <w:szCs w:val="24"/>
        </w:rPr>
        <w:t xml:space="preserve"> </w:t>
      </w:r>
      <w:r w:rsidR="00290DFF" w:rsidRPr="00354031">
        <w:rPr>
          <w:rFonts w:ascii="Times New Roman" w:hAnsi="Times New Roman"/>
          <w:sz w:val="24"/>
          <w:szCs w:val="24"/>
        </w:rPr>
        <w:t>Fourth, carefully handling the dynamics of the econometric specification is important. This might involve the use of lagged dependent variables to capture the persistence of some series, or introducing leads or lags of reform proxies so as to capture forward looking behavior or correctly describe the implementation steps involved in the political process.</w:t>
      </w:r>
      <w:r w:rsidR="00290DFF">
        <w:rPr>
          <w:rFonts w:ascii="Times New Roman" w:hAnsi="Times New Roman"/>
          <w:sz w:val="24"/>
          <w:szCs w:val="24"/>
        </w:rPr>
        <w:t xml:space="preserve"> </w:t>
      </w:r>
    </w:p>
    <w:p w14:paraId="10CA6404" w14:textId="325D1C8C" w:rsidR="00290DFF" w:rsidRDefault="00290DFF" w:rsidP="00290DFF">
      <w:pPr>
        <w:spacing w:after="0" w:line="480" w:lineRule="auto"/>
        <w:ind w:firstLine="720"/>
        <w:jc w:val="both"/>
        <w:rPr>
          <w:rFonts w:ascii="Times New Roman" w:hAnsi="Times New Roman"/>
          <w:sz w:val="24"/>
          <w:szCs w:val="24"/>
        </w:rPr>
      </w:pPr>
      <w:r>
        <w:rPr>
          <w:rFonts w:ascii="Times New Roman" w:hAnsi="Times New Roman"/>
          <w:sz w:val="24"/>
          <w:szCs w:val="24"/>
        </w:rPr>
        <w:t>Therefore,</w:t>
      </w:r>
      <w:r w:rsidR="00354031" w:rsidRPr="00354031">
        <w:rPr>
          <w:rFonts w:ascii="Times New Roman" w:hAnsi="Times New Roman"/>
          <w:sz w:val="24"/>
          <w:szCs w:val="24"/>
        </w:rPr>
        <w:t xml:space="preserve"> although </w:t>
      </w:r>
      <w:r>
        <w:rPr>
          <w:rFonts w:ascii="Times New Roman" w:hAnsi="Times New Roman"/>
          <w:sz w:val="24"/>
          <w:szCs w:val="24"/>
        </w:rPr>
        <w:t>ex</w:t>
      </w:r>
      <w:r w:rsidR="00573E8C">
        <w:rPr>
          <w:rFonts w:ascii="Times New Roman" w:hAnsi="Times New Roman"/>
          <w:sz w:val="24"/>
          <w:szCs w:val="24"/>
        </w:rPr>
        <w:t>tan</w:t>
      </w:r>
      <w:r>
        <w:rPr>
          <w:rFonts w:ascii="Times New Roman" w:hAnsi="Times New Roman"/>
          <w:sz w:val="24"/>
          <w:szCs w:val="24"/>
        </w:rPr>
        <w:t>t</w:t>
      </w:r>
      <w:r w:rsidR="00354031" w:rsidRPr="00354031">
        <w:rPr>
          <w:rFonts w:ascii="Times New Roman" w:hAnsi="Times New Roman"/>
          <w:sz w:val="24"/>
          <w:szCs w:val="24"/>
        </w:rPr>
        <w:t xml:space="preserve"> proxies have some shortcomings, they are nevertheless the best quantitative information available to researchers interested in empirically analyzing the impact of reforms and as such they should be used to deepen our </w:t>
      </w:r>
      <w:r>
        <w:rPr>
          <w:rFonts w:ascii="Times New Roman" w:hAnsi="Times New Roman"/>
          <w:sz w:val="24"/>
          <w:szCs w:val="24"/>
        </w:rPr>
        <w:t>knowledge</w:t>
      </w:r>
      <w:r w:rsidR="00354031" w:rsidRPr="00354031">
        <w:rPr>
          <w:rFonts w:ascii="Times New Roman" w:hAnsi="Times New Roman"/>
          <w:sz w:val="24"/>
          <w:szCs w:val="24"/>
        </w:rPr>
        <w:t xml:space="preserve"> of the effectiveness of different economic policies. </w:t>
      </w:r>
    </w:p>
    <w:p w14:paraId="3D6E00A9" w14:textId="77777777" w:rsidR="008419B9" w:rsidRDefault="008419B9" w:rsidP="00354031">
      <w:pPr>
        <w:spacing w:after="0" w:line="480" w:lineRule="auto"/>
        <w:jc w:val="both"/>
        <w:rPr>
          <w:rFonts w:ascii="Times New Roman" w:hAnsi="Times New Roman"/>
          <w:sz w:val="24"/>
          <w:szCs w:val="24"/>
        </w:rPr>
      </w:pPr>
    </w:p>
    <w:p w14:paraId="3B1149EB" w14:textId="77777777" w:rsidR="00EE5ECD" w:rsidRDefault="00EE5ECD" w:rsidP="00354031">
      <w:pPr>
        <w:spacing w:after="0" w:line="480" w:lineRule="auto"/>
        <w:jc w:val="both"/>
        <w:rPr>
          <w:rFonts w:ascii="Times New Roman" w:hAnsi="Times New Roman"/>
          <w:sz w:val="24"/>
          <w:szCs w:val="24"/>
        </w:rPr>
      </w:pPr>
    </w:p>
    <w:p w14:paraId="018486AE" w14:textId="77777777" w:rsidR="008419B9" w:rsidRPr="00722567" w:rsidRDefault="008419B9" w:rsidP="008419B9">
      <w:pPr>
        <w:spacing w:after="0" w:line="360" w:lineRule="auto"/>
        <w:jc w:val="both"/>
        <w:rPr>
          <w:rFonts w:ascii="Times New Roman" w:eastAsia="Times New Roman" w:hAnsi="Times New Roman"/>
          <w:sz w:val="24"/>
          <w:lang w:val="en-GB" w:eastAsia="it-IT"/>
        </w:rPr>
      </w:pPr>
      <w:r w:rsidRPr="00722567">
        <w:rPr>
          <w:rFonts w:ascii="Times New Roman" w:eastAsia="Times New Roman" w:hAnsi="Times New Roman"/>
          <w:color w:val="000000"/>
          <w:sz w:val="24"/>
          <w:u w:val="single"/>
          <w:lang w:val="en-GB" w:eastAsia="it-IT"/>
        </w:rPr>
        <w:lastRenderedPageBreak/>
        <w:t>Acknowledgments</w:t>
      </w:r>
      <w:r w:rsidRPr="00722567">
        <w:rPr>
          <w:rFonts w:ascii="Times New Roman" w:eastAsia="Times New Roman" w:hAnsi="Times New Roman"/>
          <w:color w:val="000000"/>
          <w:sz w:val="24"/>
          <w:lang w:val="en-GB" w:eastAsia="it-IT"/>
        </w:rPr>
        <w:t xml:space="preserve">: </w:t>
      </w:r>
      <w:r w:rsidRPr="00722567">
        <w:rPr>
          <w:rFonts w:ascii="Times New Roman" w:eastAsia="Times New Roman" w:hAnsi="Times New Roman"/>
          <w:sz w:val="24"/>
          <w:lang w:val="en-GB" w:eastAsia="it-IT"/>
        </w:rPr>
        <w:t>The authors gratefully acknowledge financial support from the Jean Monnet Network EUSERS (http://users.unimi.it/eusers/).</w:t>
      </w:r>
    </w:p>
    <w:p w14:paraId="100E9061" w14:textId="77777777" w:rsidR="008419B9" w:rsidRPr="008419B9" w:rsidRDefault="008419B9" w:rsidP="00354031">
      <w:pPr>
        <w:spacing w:after="0" w:line="480" w:lineRule="auto"/>
        <w:jc w:val="both"/>
        <w:rPr>
          <w:rFonts w:ascii="Times New Roman" w:hAnsi="Times New Roman"/>
          <w:sz w:val="24"/>
          <w:szCs w:val="24"/>
          <w:lang w:val="en-GB"/>
        </w:rPr>
      </w:pPr>
    </w:p>
    <w:p w14:paraId="19C59FC0" w14:textId="77777777" w:rsidR="008419B9" w:rsidRDefault="008419B9" w:rsidP="00354031">
      <w:pPr>
        <w:spacing w:after="0" w:line="480" w:lineRule="auto"/>
        <w:jc w:val="both"/>
        <w:rPr>
          <w:rFonts w:ascii="Times New Roman" w:hAnsi="Times New Roman"/>
          <w:sz w:val="24"/>
          <w:szCs w:val="24"/>
        </w:rPr>
      </w:pPr>
    </w:p>
    <w:p w14:paraId="2A84DD79" w14:textId="742DC22C" w:rsidR="0050650D" w:rsidRPr="00857BF6" w:rsidRDefault="00EF6922" w:rsidP="002C1CED">
      <w:pPr>
        <w:spacing w:after="120" w:line="480" w:lineRule="auto"/>
        <w:jc w:val="both"/>
        <w:rPr>
          <w:rFonts w:ascii="Times New Roman" w:hAnsi="Times New Roman"/>
          <w:b/>
          <w:sz w:val="24"/>
          <w:szCs w:val="24"/>
        </w:rPr>
      </w:pPr>
      <w:r w:rsidRPr="00857BF6">
        <w:rPr>
          <w:rFonts w:ascii="Times New Roman" w:hAnsi="Times New Roman"/>
          <w:b/>
          <w:sz w:val="24"/>
          <w:szCs w:val="24"/>
        </w:rPr>
        <w:t>References</w:t>
      </w:r>
    </w:p>
    <w:p w14:paraId="1D692EE3" w14:textId="77777777" w:rsidR="006D1295" w:rsidRPr="00DA5194" w:rsidRDefault="00024EE3" w:rsidP="006D1295">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Acemoglu</w:t>
      </w:r>
      <w:proofErr w:type="spellEnd"/>
      <w:r w:rsidRPr="00DA5194">
        <w:rPr>
          <w:rFonts w:ascii="Times New Roman" w:hAnsi="Times New Roman"/>
          <w:sz w:val="24"/>
          <w:szCs w:val="24"/>
        </w:rPr>
        <w:t xml:space="preserve">, A., Johnson, S., </w:t>
      </w:r>
      <w:proofErr w:type="spellStart"/>
      <w:r w:rsidRPr="00DA5194">
        <w:rPr>
          <w:rFonts w:ascii="Times New Roman" w:hAnsi="Times New Roman"/>
          <w:sz w:val="24"/>
          <w:szCs w:val="24"/>
        </w:rPr>
        <w:t>Querubin</w:t>
      </w:r>
      <w:proofErr w:type="spellEnd"/>
      <w:r w:rsidRPr="00DA5194">
        <w:rPr>
          <w:rFonts w:ascii="Times New Roman" w:hAnsi="Times New Roman"/>
          <w:sz w:val="24"/>
          <w:szCs w:val="24"/>
        </w:rPr>
        <w:t>, P., and Robinson, J. A., 2008</w:t>
      </w:r>
      <w:r w:rsidR="004C4693" w:rsidRPr="00DA5194">
        <w:rPr>
          <w:rFonts w:ascii="Times New Roman" w:hAnsi="Times New Roman"/>
          <w:sz w:val="24"/>
          <w:szCs w:val="24"/>
        </w:rPr>
        <w:t>. “</w:t>
      </w:r>
      <w:r w:rsidR="00CC4B5A" w:rsidRPr="00DA5194">
        <w:rPr>
          <w:rFonts w:ascii="Times New Roman" w:hAnsi="Times New Roman"/>
          <w:sz w:val="24"/>
          <w:szCs w:val="24"/>
        </w:rPr>
        <w:t>When does policy reform work? The case of Central Bank independence</w:t>
      </w:r>
      <w:r w:rsidR="004C4693" w:rsidRPr="00DA5194">
        <w:rPr>
          <w:rFonts w:ascii="Times New Roman" w:hAnsi="Times New Roman"/>
          <w:sz w:val="24"/>
          <w:szCs w:val="24"/>
        </w:rPr>
        <w:t>.”</w:t>
      </w:r>
      <w:r w:rsidRPr="00DA5194">
        <w:rPr>
          <w:rFonts w:ascii="Times New Roman" w:hAnsi="Times New Roman"/>
          <w:sz w:val="24"/>
          <w:szCs w:val="24"/>
        </w:rPr>
        <w:t xml:space="preserve"> Brookings Papers on Economic Activity, 1</w:t>
      </w:r>
      <w:r w:rsidR="00F3778B" w:rsidRPr="00DA5194">
        <w:rPr>
          <w:rFonts w:ascii="Times New Roman" w:hAnsi="Times New Roman"/>
          <w:sz w:val="24"/>
          <w:szCs w:val="24"/>
        </w:rPr>
        <w:t>,</w:t>
      </w:r>
      <w:r w:rsidRPr="00DA5194">
        <w:rPr>
          <w:rFonts w:ascii="Times New Roman" w:hAnsi="Times New Roman"/>
          <w:sz w:val="24"/>
          <w:szCs w:val="24"/>
        </w:rPr>
        <w:t xml:space="preserve"> 351-418.</w:t>
      </w:r>
    </w:p>
    <w:p w14:paraId="2AA1FEE8" w14:textId="67388E9B" w:rsidR="006D1295" w:rsidRPr="00DA5194" w:rsidRDefault="006D1295" w:rsidP="006D1295">
      <w:pPr>
        <w:spacing w:after="0" w:line="480" w:lineRule="auto"/>
        <w:ind w:left="720" w:hanging="720"/>
        <w:jc w:val="both"/>
        <w:rPr>
          <w:rFonts w:ascii="Times New Roman" w:hAnsi="Times New Roman"/>
          <w:sz w:val="24"/>
          <w:szCs w:val="24"/>
          <w:lang w:val="it-IT"/>
        </w:rPr>
      </w:pPr>
      <w:proofErr w:type="spellStart"/>
      <w:r w:rsidRPr="00DA5194">
        <w:rPr>
          <w:rFonts w:ascii="Times New Roman" w:hAnsi="Times New Roman"/>
          <w:sz w:val="24"/>
          <w:szCs w:val="24"/>
        </w:rPr>
        <w:t>Albouy</w:t>
      </w:r>
      <w:proofErr w:type="spellEnd"/>
      <w:r w:rsidRPr="00DA5194">
        <w:rPr>
          <w:rFonts w:ascii="Times New Roman" w:hAnsi="Times New Roman"/>
          <w:sz w:val="24"/>
          <w:szCs w:val="24"/>
        </w:rPr>
        <w:t xml:space="preserve">, D.Y. 2012. “The colonial origins of comparative development: an empirical investigation. </w:t>
      </w:r>
      <w:proofErr w:type="spellStart"/>
      <w:r w:rsidRPr="00DA5194">
        <w:rPr>
          <w:rFonts w:ascii="Times New Roman" w:hAnsi="Times New Roman"/>
          <w:sz w:val="24"/>
          <w:szCs w:val="24"/>
          <w:lang w:val="it-IT"/>
        </w:rPr>
        <w:t>Comment</w:t>
      </w:r>
      <w:proofErr w:type="spellEnd"/>
      <w:r w:rsidRPr="00DA5194">
        <w:rPr>
          <w:rFonts w:ascii="Times New Roman" w:hAnsi="Times New Roman"/>
          <w:sz w:val="24"/>
          <w:szCs w:val="24"/>
          <w:lang w:val="it-IT"/>
        </w:rPr>
        <w:t xml:space="preserve">.” </w:t>
      </w:r>
      <w:r w:rsidRPr="00DA5194">
        <w:rPr>
          <w:rFonts w:ascii="Times New Roman" w:hAnsi="Times New Roman"/>
          <w:i/>
          <w:sz w:val="24"/>
          <w:szCs w:val="24"/>
          <w:lang w:val="it-IT"/>
        </w:rPr>
        <w:t xml:space="preserve">American </w:t>
      </w:r>
      <w:proofErr w:type="spellStart"/>
      <w:r w:rsidRPr="00DA5194">
        <w:rPr>
          <w:rFonts w:ascii="Times New Roman" w:hAnsi="Times New Roman"/>
          <w:i/>
          <w:sz w:val="24"/>
          <w:szCs w:val="24"/>
          <w:lang w:val="it-IT"/>
        </w:rPr>
        <w:t>Economic</w:t>
      </w:r>
      <w:proofErr w:type="spellEnd"/>
      <w:r w:rsidRPr="00DA5194">
        <w:rPr>
          <w:rFonts w:ascii="Times New Roman" w:hAnsi="Times New Roman"/>
          <w:i/>
          <w:sz w:val="24"/>
          <w:szCs w:val="24"/>
          <w:lang w:val="it-IT"/>
        </w:rPr>
        <w:t xml:space="preserve"> </w:t>
      </w:r>
      <w:proofErr w:type="spellStart"/>
      <w:r w:rsidRPr="00DA5194">
        <w:rPr>
          <w:rFonts w:ascii="Times New Roman" w:hAnsi="Times New Roman"/>
          <w:i/>
          <w:sz w:val="24"/>
          <w:szCs w:val="24"/>
          <w:lang w:val="it-IT"/>
        </w:rPr>
        <w:t>Review</w:t>
      </w:r>
      <w:proofErr w:type="spellEnd"/>
      <w:r w:rsidRPr="00DA5194">
        <w:rPr>
          <w:rFonts w:ascii="Times New Roman" w:hAnsi="Times New Roman"/>
          <w:sz w:val="24"/>
          <w:szCs w:val="24"/>
          <w:lang w:val="it-IT"/>
        </w:rPr>
        <w:t>, 102(6), 3059-76.</w:t>
      </w:r>
    </w:p>
    <w:p w14:paraId="1ECFB355" w14:textId="77777777" w:rsidR="00BC5FE5" w:rsidRPr="00DA5194" w:rsidRDefault="00535773" w:rsidP="00BC5FE5">
      <w:pPr>
        <w:spacing w:after="0" w:line="480" w:lineRule="auto"/>
        <w:ind w:left="720" w:hanging="720"/>
        <w:jc w:val="both"/>
        <w:rPr>
          <w:rFonts w:ascii="Times New Roman" w:hAnsi="Times New Roman"/>
          <w:sz w:val="24"/>
          <w:szCs w:val="24"/>
        </w:rPr>
      </w:pPr>
      <w:r w:rsidRPr="00DA5194">
        <w:rPr>
          <w:rFonts w:ascii="Times New Roman" w:hAnsi="Times New Roman"/>
          <w:sz w:val="24"/>
          <w:szCs w:val="24"/>
          <w:lang w:val="it-IT"/>
        </w:rPr>
        <w:t xml:space="preserve">Alesina, A., </w:t>
      </w:r>
      <w:proofErr w:type="spellStart"/>
      <w:r w:rsidRPr="00DA5194">
        <w:rPr>
          <w:rFonts w:ascii="Times New Roman" w:hAnsi="Times New Roman"/>
          <w:sz w:val="24"/>
          <w:szCs w:val="24"/>
          <w:lang w:val="it-IT"/>
        </w:rPr>
        <w:t>Ardagna</w:t>
      </w:r>
      <w:proofErr w:type="spellEnd"/>
      <w:r w:rsidRPr="00DA5194">
        <w:rPr>
          <w:rFonts w:ascii="Times New Roman" w:hAnsi="Times New Roman"/>
          <w:sz w:val="24"/>
          <w:szCs w:val="24"/>
          <w:lang w:val="it-IT"/>
        </w:rPr>
        <w:t xml:space="preserve">, S., Nicoletti, G. and </w:t>
      </w:r>
      <w:proofErr w:type="spellStart"/>
      <w:r w:rsidRPr="00DA5194">
        <w:rPr>
          <w:rFonts w:ascii="Times New Roman" w:hAnsi="Times New Roman"/>
          <w:sz w:val="24"/>
          <w:szCs w:val="24"/>
          <w:lang w:val="it-IT"/>
        </w:rPr>
        <w:t>Schiantarelli</w:t>
      </w:r>
      <w:proofErr w:type="spellEnd"/>
      <w:r w:rsidRPr="00DA5194">
        <w:rPr>
          <w:rFonts w:ascii="Times New Roman" w:hAnsi="Times New Roman"/>
          <w:sz w:val="24"/>
          <w:szCs w:val="24"/>
          <w:lang w:val="it-IT"/>
        </w:rPr>
        <w:t xml:space="preserve">, F. 2005. </w:t>
      </w:r>
      <w:r w:rsidRPr="00DA5194">
        <w:rPr>
          <w:rFonts w:ascii="Times New Roman" w:hAnsi="Times New Roman"/>
          <w:sz w:val="24"/>
          <w:szCs w:val="24"/>
        </w:rPr>
        <w:t xml:space="preserve">“Regulation and investment.” </w:t>
      </w:r>
      <w:r w:rsidRPr="00DA5194">
        <w:rPr>
          <w:rFonts w:ascii="Times New Roman" w:hAnsi="Times New Roman"/>
          <w:i/>
          <w:sz w:val="24"/>
          <w:szCs w:val="24"/>
        </w:rPr>
        <w:t>Journal of the European Economic Association</w:t>
      </w:r>
      <w:r w:rsidRPr="00DA5194">
        <w:rPr>
          <w:rFonts w:ascii="Times New Roman" w:hAnsi="Times New Roman"/>
          <w:sz w:val="24"/>
          <w:szCs w:val="24"/>
        </w:rPr>
        <w:t>, 3(4), 791-825.</w:t>
      </w:r>
    </w:p>
    <w:p w14:paraId="122F16C6" w14:textId="31BFB2BE" w:rsidR="00BC5FE5" w:rsidRPr="00DA5194" w:rsidRDefault="00BC5FE5" w:rsidP="00BC5FE5">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Angrist, J.D. and Krueger, A.B. 1999. “Empirical strategies in labor economics.” In: </w:t>
      </w:r>
      <w:proofErr w:type="spellStart"/>
      <w:r w:rsidRPr="00DA5194">
        <w:rPr>
          <w:rFonts w:ascii="Times New Roman" w:hAnsi="Times New Roman"/>
          <w:sz w:val="24"/>
          <w:szCs w:val="24"/>
        </w:rPr>
        <w:t>Ashenfelter</w:t>
      </w:r>
      <w:proofErr w:type="spellEnd"/>
      <w:r w:rsidRPr="00DA5194">
        <w:rPr>
          <w:rFonts w:ascii="Times New Roman" w:hAnsi="Times New Roman"/>
          <w:sz w:val="24"/>
          <w:szCs w:val="24"/>
        </w:rPr>
        <w:t xml:space="preserve">, O. C. and Card, D. C. (eds.), </w:t>
      </w:r>
      <w:r w:rsidRPr="00DA5194">
        <w:rPr>
          <w:rFonts w:ascii="Times New Roman" w:hAnsi="Times New Roman"/>
          <w:i/>
          <w:sz w:val="24"/>
          <w:szCs w:val="24"/>
        </w:rPr>
        <w:t>Handbook of Labor Economics</w:t>
      </w:r>
      <w:r w:rsidRPr="00DA5194">
        <w:rPr>
          <w:rFonts w:ascii="Times New Roman" w:hAnsi="Times New Roman"/>
          <w:sz w:val="24"/>
          <w:szCs w:val="24"/>
        </w:rPr>
        <w:t>, Chapter 23, Volume 3(A), 1277-1366, Elsevier: Amsterdam.</w:t>
      </w:r>
    </w:p>
    <w:p w14:paraId="13B63F9B" w14:textId="7E5D37F3" w:rsidR="00EA0F32" w:rsidRPr="00DA5194" w:rsidRDefault="00EA0F32" w:rsidP="00EA0F32">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Asher, H.B. 1974. “Some consequences of measurement error in survey data.” </w:t>
      </w:r>
      <w:r w:rsidRPr="00DA5194">
        <w:rPr>
          <w:rFonts w:ascii="Times New Roman" w:hAnsi="Times New Roman"/>
          <w:i/>
          <w:sz w:val="24"/>
          <w:szCs w:val="24"/>
        </w:rPr>
        <w:t>American Journal of Political Science</w:t>
      </w:r>
      <w:r w:rsidRPr="00DA5194">
        <w:rPr>
          <w:rFonts w:ascii="Times New Roman" w:hAnsi="Times New Roman"/>
          <w:sz w:val="24"/>
          <w:szCs w:val="24"/>
        </w:rPr>
        <w:t>, 18(2</w:t>
      </w:r>
      <w:r w:rsidR="005E7ED8" w:rsidRPr="00DA5194">
        <w:rPr>
          <w:rFonts w:ascii="Times New Roman" w:hAnsi="Times New Roman"/>
          <w:sz w:val="24"/>
          <w:szCs w:val="24"/>
        </w:rPr>
        <w:t>):</w:t>
      </w:r>
      <w:r w:rsidRPr="00DA5194">
        <w:rPr>
          <w:rFonts w:ascii="Times New Roman" w:hAnsi="Times New Roman"/>
          <w:sz w:val="24"/>
          <w:szCs w:val="24"/>
        </w:rPr>
        <w:t xml:space="preserve"> 469-485.</w:t>
      </w:r>
    </w:p>
    <w:p w14:paraId="36CA8875" w14:textId="4D38641A" w:rsidR="00517179" w:rsidRPr="00DA5194" w:rsidRDefault="00517179" w:rsidP="00517179">
      <w:pPr>
        <w:spacing w:after="0" w:line="480" w:lineRule="auto"/>
        <w:ind w:left="720" w:hanging="720"/>
        <w:jc w:val="both"/>
        <w:rPr>
          <w:rFonts w:ascii="Times New Roman" w:hAnsi="Times New Roman"/>
          <w:sz w:val="24"/>
          <w:szCs w:val="24"/>
          <w:lang w:val="en-AU"/>
        </w:rPr>
      </w:pPr>
      <w:proofErr w:type="spellStart"/>
      <w:r w:rsidRPr="00DA5194">
        <w:rPr>
          <w:rFonts w:ascii="Times New Roman" w:hAnsi="Times New Roman"/>
          <w:sz w:val="24"/>
          <w:szCs w:val="24"/>
          <w:lang w:val="en-AU"/>
        </w:rPr>
        <w:t>Asane-Otoo</w:t>
      </w:r>
      <w:proofErr w:type="spellEnd"/>
      <w:r w:rsidRPr="00DA5194">
        <w:rPr>
          <w:rFonts w:ascii="Times New Roman" w:hAnsi="Times New Roman"/>
          <w:sz w:val="24"/>
          <w:szCs w:val="24"/>
          <w:lang w:val="en-AU"/>
        </w:rPr>
        <w:t xml:space="preserve">, E. 2016. “Competition policies and environmental quality: Empirical analysis of the electricity sector in OECD countries.” </w:t>
      </w:r>
      <w:r w:rsidRPr="00DA5194">
        <w:rPr>
          <w:rFonts w:ascii="Times New Roman" w:hAnsi="Times New Roman"/>
          <w:i/>
          <w:sz w:val="24"/>
          <w:szCs w:val="24"/>
          <w:lang w:val="en-AU"/>
        </w:rPr>
        <w:t>Energy Policy</w:t>
      </w:r>
      <w:r w:rsidRPr="00DA5194">
        <w:rPr>
          <w:rFonts w:ascii="Times New Roman" w:hAnsi="Times New Roman"/>
          <w:sz w:val="24"/>
          <w:szCs w:val="24"/>
          <w:lang w:val="en-AU"/>
        </w:rPr>
        <w:t>,</w:t>
      </w:r>
      <w:r w:rsidR="005E7ED8" w:rsidRPr="00DA5194">
        <w:rPr>
          <w:rFonts w:ascii="Times New Roman" w:hAnsi="Times New Roman"/>
          <w:sz w:val="24"/>
          <w:szCs w:val="24"/>
          <w:lang w:val="en-AU"/>
        </w:rPr>
        <w:t xml:space="preserve"> 95: </w:t>
      </w:r>
      <w:r w:rsidRPr="00DA5194">
        <w:rPr>
          <w:rFonts w:ascii="Times New Roman" w:hAnsi="Times New Roman"/>
          <w:sz w:val="24"/>
          <w:szCs w:val="24"/>
          <w:lang w:val="en-AU"/>
        </w:rPr>
        <w:t>212-223.</w:t>
      </w:r>
    </w:p>
    <w:p w14:paraId="1BD296CA" w14:textId="166EFC94" w:rsidR="00E068A0" w:rsidRPr="00DA5194" w:rsidRDefault="00E068A0" w:rsidP="00517179">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lang w:val="en-GB"/>
        </w:rPr>
        <w:t>Bacchiocchi</w:t>
      </w:r>
      <w:proofErr w:type="spellEnd"/>
      <w:r w:rsidRPr="00DA5194">
        <w:rPr>
          <w:rFonts w:ascii="Times New Roman" w:hAnsi="Times New Roman"/>
          <w:sz w:val="24"/>
          <w:szCs w:val="24"/>
          <w:lang w:val="en-GB"/>
        </w:rPr>
        <w:t xml:space="preserve">, E. and Florio, M. 2008. </w:t>
      </w:r>
      <w:r w:rsidRPr="00DA5194">
        <w:rPr>
          <w:rFonts w:ascii="Times New Roman" w:hAnsi="Times New Roman"/>
          <w:sz w:val="24"/>
          <w:szCs w:val="24"/>
        </w:rPr>
        <w:t>“</w:t>
      </w:r>
      <w:proofErr w:type="spellStart"/>
      <w:r w:rsidRPr="00DA5194">
        <w:rPr>
          <w:rFonts w:ascii="Times New Roman" w:hAnsi="Times New Roman"/>
          <w:sz w:val="24"/>
          <w:szCs w:val="24"/>
        </w:rPr>
        <w:t>Privatisation</w:t>
      </w:r>
      <w:proofErr w:type="spellEnd"/>
      <w:r w:rsidRPr="00DA5194">
        <w:rPr>
          <w:rFonts w:ascii="Times New Roman" w:hAnsi="Times New Roman"/>
          <w:sz w:val="24"/>
          <w:szCs w:val="24"/>
        </w:rPr>
        <w:t xml:space="preserve"> and aggregate output: testing for macroeconomic transmission channels.” </w:t>
      </w:r>
      <w:proofErr w:type="spellStart"/>
      <w:r w:rsidRPr="00DA5194">
        <w:rPr>
          <w:rFonts w:ascii="Times New Roman" w:hAnsi="Times New Roman"/>
          <w:i/>
          <w:sz w:val="24"/>
          <w:szCs w:val="24"/>
        </w:rPr>
        <w:t>Empirica</w:t>
      </w:r>
      <w:proofErr w:type="spellEnd"/>
      <w:r w:rsidR="005E7ED8" w:rsidRPr="00DA5194">
        <w:rPr>
          <w:rFonts w:ascii="Times New Roman" w:hAnsi="Times New Roman"/>
          <w:sz w:val="24"/>
          <w:szCs w:val="24"/>
        </w:rPr>
        <w:t>, 35:</w:t>
      </w:r>
      <w:r w:rsidRPr="00DA5194">
        <w:rPr>
          <w:rFonts w:ascii="Times New Roman" w:hAnsi="Times New Roman"/>
          <w:sz w:val="24"/>
          <w:szCs w:val="24"/>
        </w:rPr>
        <w:t xml:space="preserve"> 525-545.</w:t>
      </w:r>
    </w:p>
    <w:p w14:paraId="1618626B" w14:textId="37B70557" w:rsidR="008E02B4" w:rsidRPr="00DA5194" w:rsidRDefault="00FB30E0" w:rsidP="008E02B4">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lang w:val="en-GB"/>
        </w:rPr>
        <w:t>Bacchiocchi</w:t>
      </w:r>
      <w:proofErr w:type="spellEnd"/>
      <w:r w:rsidRPr="00DA5194">
        <w:rPr>
          <w:rFonts w:ascii="Times New Roman" w:hAnsi="Times New Roman"/>
          <w:sz w:val="24"/>
          <w:szCs w:val="24"/>
          <w:lang w:val="en-GB"/>
        </w:rPr>
        <w:t>, E., Florio, M. and Gambaro, M. 2011. “</w:t>
      </w:r>
      <w:r w:rsidR="00564370" w:rsidRPr="00DA5194">
        <w:rPr>
          <w:rFonts w:ascii="Times New Roman" w:hAnsi="Times New Roman"/>
          <w:sz w:val="24"/>
          <w:szCs w:val="24"/>
        </w:rPr>
        <w:t xml:space="preserve">Telecom reforms in the </w:t>
      </w:r>
      <w:r w:rsidRPr="00DA5194">
        <w:rPr>
          <w:rFonts w:ascii="Times New Roman" w:hAnsi="Times New Roman"/>
          <w:sz w:val="24"/>
          <w:szCs w:val="24"/>
        </w:rPr>
        <w:t>E</w:t>
      </w:r>
      <w:r w:rsidR="00564370" w:rsidRPr="00DA5194">
        <w:rPr>
          <w:rFonts w:ascii="Times New Roman" w:hAnsi="Times New Roman"/>
          <w:sz w:val="24"/>
          <w:szCs w:val="24"/>
        </w:rPr>
        <w:t>U</w:t>
      </w:r>
      <w:r w:rsidRPr="00DA5194">
        <w:rPr>
          <w:rFonts w:ascii="Times New Roman" w:hAnsi="Times New Roman"/>
          <w:sz w:val="24"/>
          <w:szCs w:val="24"/>
        </w:rPr>
        <w:t xml:space="preserve">: prices and consumers' satisfaction.” </w:t>
      </w:r>
      <w:r w:rsidRPr="00DA5194">
        <w:rPr>
          <w:rFonts w:ascii="Times New Roman" w:hAnsi="Times New Roman"/>
          <w:i/>
          <w:sz w:val="24"/>
          <w:szCs w:val="24"/>
        </w:rPr>
        <w:t>Telecommunications Policy</w:t>
      </w:r>
      <w:r w:rsidRPr="00DA5194">
        <w:rPr>
          <w:rFonts w:ascii="Times New Roman" w:hAnsi="Times New Roman"/>
          <w:sz w:val="24"/>
          <w:szCs w:val="24"/>
        </w:rPr>
        <w:t>, 35(4), 382-396.</w:t>
      </w:r>
    </w:p>
    <w:p w14:paraId="0B8582C1" w14:textId="2D1FA76F" w:rsidR="008E02B4" w:rsidRPr="00DA5194" w:rsidRDefault="008E02B4" w:rsidP="008E02B4">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lang w:val="en-GB"/>
        </w:rPr>
        <w:t>Bacchiocchi</w:t>
      </w:r>
      <w:proofErr w:type="spellEnd"/>
      <w:r w:rsidRPr="00DA5194">
        <w:rPr>
          <w:rFonts w:ascii="Times New Roman" w:hAnsi="Times New Roman"/>
          <w:sz w:val="24"/>
          <w:szCs w:val="24"/>
          <w:lang w:val="en-GB"/>
        </w:rPr>
        <w:t xml:space="preserve"> , E., Florio, M. and </w:t>
      </w:r>
      <w:proofErr w:type="spellStart"/>
      <w:r w:rsidRPr="00DA5194">
        <w:rPr>
          <w:rFonts w:ascii="Times New Roman" w:hAnsi="Times New Roman"/>
          <w:sz w:val="24"/>
          <w:szCs w:val="24"/>
          <w:lang w:val="en-GB"/>
        </w:rPr>
        <w:t>Grasseni</w:t>
      </w:r>
      <w:proofErr w:type="spellEnd"/>
      <w:r w:rsidRPr="00DA5194">
        <w:rPr>
          <w:rFonts w:ascii="Times New Roman" w:hAnsi="Times New Roman"/>
          <w:sz w:val="24"/>
          <w:szCs w:val="24"/>
          <w:lang w:val="en-GB"/>
        </w:rPr>
        <w:t xml:space="preserve">, M., 2005. “The </w:t>
      </w:r>
      <w:r w:rsidRPr="00DA5194">
        <w:rPr>
          <w:rFonts w:ascii="Times New Roman" w:hAnsi="Times New Roman"/>
          <w:sz w:val="24"/>
          <w:szCs w:val="24"/>
          <w:lang w:val="en-AU"/>
        </w:rPr>
        <w:t xml:space="preserve">missing shock: the macroeconomic impact of British Privatizations.” </w:t>
      </w:r>
      <w:r w:rsidRPr="00DA5194">
        <w:rPr>
          <w:rFonts w:ascii="Times New Roman" w:hAnsi="Times New Roman"/>
          <w:i/>
          <w:sz w:val="24"/>
          <w:szCs w:val="24"/>
          <w:lang w:val="en-AU"/>
        </w:rPr>
        <w:t>Applied Economics</w:t>
      </w:r>
      <w:r w:rsidR="005E7ED8" w:rsidRPr="00DA5194">
        <w:rPr>
          <w:rFonts w:ascii="Times New Roman" w:hAnsi="Times New Roman"/>
          <w:sz w:val="24"/>
          <w:szCs w:val="24"/>
          <w:lang w:val="en-AU"/>
        </w:rPr>
        <w:t>, 37(14):</w:t>
      </w:r>
      <w:r w:rsidRPr="00DA5194">
        <w:rPr>
          <w:rFonts w:ascii="Times New Roman" w:hAnsi="Times New Roman"/>
          <w:sz w:val="24"/>
          <w:szCs w:val="24"/>
          <w:lang w:val="en-AU"/>
        </w:rPr>
        <w:t xml:space="preserve"> 1585-1596.</w:t>
      </w:r>
    </w:p>
    <w:p w14:paraId="480283F1" w14:textId="4CCEA05F" w:rsidR="00FB30E0" w:rsidRPr="00DA5194" w:rsidRDefault="00FB30E0" w:rsidP="00FB30E0">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lang w:val="en-GB"/>
        </w:rPr>
        <w:lastRenderedPageBreak/>
        <w:t>B</w:t>
      </w:r>
      <w:r w:rsidR="008E02B4" w:rsidRPr="00DA5194">
        <w:rPr>
          <w:rFonts w:ascii="Times New Roman" w:hAnsi="Times New Roman"/>
          <w:sz w:val="24"/>
          <w:szCs w:val="24"/>
          <w:lang w:val="en-GB"/>
        </w:rPr>
        <w:t>a</w:t>
      </w:r>
      <w:r w:rsidRPr="00DA5194">
        <w:rPr>
          <w:rFonts w:ascii="Times New Roman" w:hAnsi="Times New Roman"/>
          <w:sz w:val="24"/>
          <w:szCs w:val="24"/>
          <w:lang w:val="en-GB"/>
        </w:rPr>
        <w:t>chiocchi</w:t>
      </w:r>
      <w:proofErr w:type="spellEnd"/>
      <w:r w:rsidRPr="00DA5194">
        <w:rPr>
          <w:rFonts w:ascii="Times New Roman" w:hAnsi="Times New Roman"/>
          <w:sz w:val="24"/>
          <w:szCs w:val="24"/>
          <w:lang w:val="en-GB"/>
        </w:rPr>
        <w:t xml:space="preserve">, E., Florio M., </w:t>
      </w:r>
      <w:proofErr w:type="spellStart"/>
      <w:r w:rsidRPr="00DA5194">
        <w:rPr>
          <w:rFonts w:ascii="Times New Roman" w:hAnsi="Times New Roman"/>
          <w:sz w:val="24"/>
          <w:szCs w:val="24"/>
          <w:lang w:val="en-GB"/>
        </w:rPr>
        <w:t>Taveggia</w:t>
      </w:r>
      <w:proofErr w:type="spellEnd"/>
      <w:r w:rsidRPr="00DA5194">
        <w:rPr>
          <w:rFonts w:ascii="Times New Roman" w:hAnsi="Times New Roman"/>
          <w:sz w:val="24"/>
          <w:szCs w:val="24"/>
          <w:lang w:val="en-GB"/>
        </w:rPr>
        <w:t>, G. 201</w:t>
      </w:r>
      <w:r w:rsidR="005D4FEC" w:rsidRPr="00DA5194">
        <w:rPr>
          <w:rFonts w:ascii="Times New Roman" w:hAnsi="Times New Roman"/>
          <w:sz w:val="24"/>
          <w:szCs w:val="24"/>
          <w:lang w:val="en-GB"/>
        </w:rPr>
        <w:t>5</w:t>
      </w:r>
      <w:r w:rsidRPr="00DA5194">
        <w:rPr>
          <w:rFonts w:ascii="Times New Roman" w:hAnsi="Times New Roman"/>
          <w:sz w:val="24"/>
          <w:szCs w:val="24"/>
          <w:lang w:val="en-GB"/>
        </w:rPr>
        <w:t>. “</w:t>
      </w:r>
      <w:r w:rsidRPr="00DA5194">
        <w:rPr>
          <w:rFonts w:ascii="Times New Roman" w:hAnsi="Times New Roman"/>
          <w:sz w:val="24"/>
          <w:szCs w:val="24"/>
        </w:rPr>
        <w:t xml:space="preserve">Asymmetric effects of electricity regulatory reforms in the EU15 and in the New Member States: empirical evidence from residential prices 1990-2011.” </w:t>
      </w:r>
      <w:r w:rsidRPr="00DA5194">
        <w:rPr>
          <w:rFonts w:ascii="Times New Roman" w:hAnsi="Times New Roman"/>
          <w:i/>
          <w:sz w:val="24"/>
          <w:szCs w:val="24"/>
        </w:rPr>
        <w:t>Utilities Policy</w:t>
      </w:r>
      <w:r w:rsidR="005E7ED8" w:rsidRPr="00DA5194">
        <w:rPr>
          <w:rFonts w:ascii="Times New Roman" w:hAnsi="Times New Roman"/>
          <w:sz w:val="24"/>
          <w:szCs w:val="24"/>
        </w:rPr>
        <w:t>, 35:</w:t>
      </w:r>
      <w:r w:rsidRPr="00DA5194">
        <w:rPr>
          <w:rFonts w:ascii="Times New Roman" w:hAnsi="Times New Roman"/>
          <w:sz w:val="24"/>
          <w:szCs w:val="24"/>
        </w:rPr>
        <w:t xml:space="preserve"> 72-90.</w:t>
      </w:r>
    </w:p>
    <w:p w14:paraId="65EC51B6" w14:textId="17C9EB0F" w:rsidR="005E7ED8" w:rsidRPr="00DA5194" w:rsidRDefault="005E7ED8" w:rsidP="00976DC4">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Barrell</w:t>
      </w:r>
      <w:proofErr w:type="spellEnd"/>
      <w:r w:rsidRPr="00DA5194">
        <w:rPr>
          <w:rFonts w:ascii="Times New Roman" w:hAnsi="Times New Roman"/>
          <w:sz w:val="24"/>
          <w:szCs w:val="24"/>
        </w:rPr>
        <w:t xml:space="preserve"> R. and </w:t>
      </w:r>
      <w:proofErr w:type="spellStart"/>
      <w:r w:rsidRPr="00DA5194">
        <w:rPr>
          <w:rFonts w:ascii="Times New Roman" w:hAnsi="Times New Roman"/>
          <w:sz w:val="24"/>
          <w:szCs w:val="24"/>
        </w:rPr>
        <w:t>Weale</w:t>
      </w:r>
      <w:proofErr w:type="spellEnd"/>
      <w:r w:rsidRPr="00DA5194">
        <w:rPr>
          <w:rFonts w:ascii="Times New Roman" w:hAnsi="Times New Roman"/>
          <w:sz w:val="24"/>
          <w:szCs w:val="24"/>
        </w:rPr>
        <w:t xml:space="preserve"> </w:t>
      </w:r>
      <w:r w:rsidR="00E61DC9" w:rsidRPr="00DA5194">
        <w:rPr>
          <w:rFonts w:ascii="Times New Roman" w:hAnsi="Times New Roman"/>
          <w:sz w:val="24"/>
          <w:szCs w:val="24"/>
        </w:rPr>
        <w:t xml:space="preserve">M. </w:t>
      </w:r>
      <w:r w:rsidRPr="00DA5194">
        <w:rPr>
          <w:rFonts w:ascii="Times New Roman" w:hAnsi="Times New Roman"/>
          <w:sz w:val="24"/>
          <w:szCs w:val="24"/>
        </w:rPr>
        <w:t xml:space="preserve">(2009).  “The Economics of a Reduction in VAT”, </w:t>
      </w:r>
      <w:r w:rsidRPr="00DA5194">
        <w:rPr>
          <w:rFonts w:ascii="Times New Roman" w:hAnsi="Times New Roman"/>
          <w:i/>
          <w:sz w:val="24"/>
          <w:szCs w:val="24"/>
        </w:rPr>
        <w:t>Fiscal Studies</w:t>
      </w:r>
      <w:r w:rsidRPr="00DA5194">
        <w:rPr>
          <w:rFonts w:ascii="Times New Roman" w:hAnsi="Times New Roman"/>
          <w:sz w:val="24"/>
          <w:szCs w:val="24"/>
        </w:rPr>
        <w:t>, 30(1): 17-30</w:t>
      </w:r>
    </w:p>
    <w:p w14:paraId="774ADE67" w14:textId="4086953F" w:rsidR="00976DC4" w:rsidRPr="00DA5194" w:rsidRDefault="00976DC4" w:rsidP="00976DC4">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Belloc, F., </w:t>
      </w:r>
      <w:proofErr w:type="spellStart"/>
      <w:r w:rsidRPr="00DA5194">
        <w:rPr>
          <w:rFonts w:ascii="Times New Roman" w:hAnsi="Times New Roman"/>
          <w:sz w:val="24"/>
          <w:szCs w:val="24"/>
        </w:rPr>
        <w:t>Nicita</w:t>
      </w:r>
      <w:proofErr w:type="spellEnd"/>
      <w:r w:rsidRPr="00DA5194">
        <w:rPr>
          <w:rFonts w:ascii="Times New Roman" w:hAnsi="Times New Roman"/>
          <w:sz w:val="24"/>
          <w:szCs w:val="24"/>
        </w:rPr>
        <w:t xml:space="preserve">, A. and </w:t>
      </w:r>
      <w:proofErr w:type="spellStart"/>
      <w:r w:rsidRPr="00DA5194">
        <w:rPr>
          <w:rFonts w:ascii="Times New Roman" w:hAnsi="Times New Roman"/>
          <w:sz w:val="24"/>
          <w:szCs w:val="24"/>
        </w:rPr>
        <w:t>Parcu</w:t>
      </w:r>
      <w:proofErr w:type="spellEnd"/>
      <w:r w:rsidRPr="00DA5194">
        <w:rPr>
          <w:rFonts w:ascii="Times New Roman" w:hAnsi="Times New Roman"/>
          <w:sz w:val="24"/>
          <w:szCs w:val="24"/>
        </w:rPr>
        <w:t xml:space="preserve">, P.L. 2013. “Liberalizing telecommunications in Europe: path dependency and institutional complementarities.” </w:t>
      </w:r>
      <w:r w:rsidRPr="00DA5194">
        <w:rPr>
          <w:rFonts w:ascii="Times New Roman" w:hAnsi="Times New Roman"/>
          <w:i/>
          <w:sz w:val="24"/>
          <w:szCs w:val="24"/>
        </w:rPr>
        <w:t>Journal of European Public Policy</w:t>
      </w:r>
      <w:r w:rsidRPr="00DA5194">
        <w:rPr>
          <w:rFonts w:ascii="Times New Roman" w:hAnsi="Times New Roman"/>
          <w:sz w:val="24"/>
          <w:szCs w:val="24"/>
        </w:rPr>
        <w:t>, 20(1)</w:t>
      </w:r>
      <w:r w:rsidR="00E61DC9" w:rsidRPr="00DA5194">
        <w:rPr>
          <w:rFonts w:ascii="Times New Roman" w:hAnsi="Times New Roman"/>
          <w:sz w:val="24"/>
          <w:szCs w:val="24"/>
        </w:rPr>
        <w:t>:</w:t>
      </w:r>
      <w:r w:rsidRPr="00DA5194">
        <w:rPr>
          <w:rFonts w:ascii="Times New Roman" w:hAnsi="Times New Roman"/>
          <w:sz w:val="24"/>
          <w:szCs w:val="24"/>
        </w:rPr>
        <w:t xml:space="preserve"> 132-154</w:t>
      </w:r>
    </w:p>
    <w:p w14:paraId="6EB70F6D" w14:textId="77777777" w:rsidR="004D1EC8" w:rsidRPr="00DA5194" w:rsidRDefault="00CE0E85" w:rsidP="004D1EC8">
      <w:pPr>
        <w:spacing w:after="0" w:line="480" w:lineRule="auto"/>
        <w:ind w:left="720" w:hanging="720"/>
        <w:jc w:val="both"/>
        <w:rPr>
          <w:rFonts w:ascii="Times New Roman" w:hAnsi="Times New Roman"/>
          <w:sz w:val="24"/>
          <w:szCs w:val="24"/>
          <w:lang w:val="en-GB"/>
        </w:rPr>
      </w:pPr>
      <w:proofErr w:type="spellStart"/>
      <w:r w:rsidRPr="00DA5194">
        <w:rPr>
          <w:rFonts w:ascii="Times New Roman" w:hAnsi="Times New Roman"/>
          <w:sz w:val="24"/>
          <w:szCs w:val="24"/>
        </w:rPr>
        <w:t>Boadway</w:t>
      </w:r>
      <w:proofErr w:type="spellEnd"/>
      <w:r w:rsidRPr="00DA5194">
        <w:rPr>
          <w:rFonts w:ascii="Times New Roman" w:hAnsi="Times New Roman"/>
          <w:sz w:val="24"/>
          <w:szCs w:val="24"/>
        </w:rPr>
        <w:t xml:space="preserve">, R. 2012. </w:t>
      </w:r>
      <w:r w:rsidR="00E57E1D" w:rsidRPr="00DA5194">
        <w:rPr>
          <w:rFonts w:ascii="Times New Roman" w:hAnsi="Times New Roman"/>
          <w:i/>
          <w:sz w:val="24"/>
          <w:szCs w:val="24"/>
        </w:rPr>
        <w:t>From optimal tax theory to tax policy: retrospective and prospective views</w:t>
      </w:r>
      <w:r w:rsidRPr="00DA5194">
        <w:rPr>
          <w:rFonts w:ascii="Times New Roman" w:hAnsi="Times New Roman"/>
          <w:sz w:val="24"/>
          <w:szCs w:val="24"/>
        </w:rPr>
        <w:t xml:space="preserve">. </w:t>
      </w:r>
      <w:r w:rsidRPr="00DA5194">
        <w:rPr>
          <w:rFonts w:ascii="Times New Roman" w:hAnsi="Times New Roman"/>
          <w:sz w:val="24"/>
          <w:szCs w:val="24"/>
          <w:lang w:val="en-GB"/>
        </w:rPr>
        <w:t>MIT Press</w:t>
      </w:r>
      <w:r w:rsidR="00E57E1D" w:rsidRPr="00DA5194">
        <w:rPr>
          <w:rFonts w:ascii="Times New Roman" w:hAnsi="Times New Roman"/>
          <w:sz w:val="24"/>
          <w:szCs w:val="24"/>
          <w:lang w:val="en-GB"/>
        </w:rPr>
        <w:t>, Cambridge, MA.</w:t>
      </w:r>
    </w:p>
    <w:p w14:paraId="4638E496" w14:textId="25E75125" w:rsidR="0006461F" w:rsidRPr="00DA5194" w:rsidRDefault="0006461F" w:rsidP="004D1EC8">
      <w:pPr>
        <w:spacing w:after="0" w:line="480" w:lineRule="auto"/>
        <w:ind w:left="720" w:hanging="720"/>
        <w:jc w:val="both"/>
        <w:rPr>
          <w:rFonts w:ascii="Times New Roman" w:hAnsi="Times New Roman"/>
          <w:sz w:val="24"/>
          <w:szCs w:val="24"/>
          <w:lang w:val="en-GB"/>
        </w:rPr>
      </w:pPr>
      <w:r w:rsidRPr="00DA5194">
        <w:rPr>
          <w:rFonts w:ascii="Times New Roman" w:hAnsi="Times New Roman"/>
          <w:sz w:val="24"/>
          <w:szCs w:val="24"/>
          <w:lang w:val="en-GB"/>
        </w:rPr>
        <w:t xml:space="preserve">Bollinger, C. R. (1996). “Bounding mean regressions when a binary </w:t>
      </w:r>
      <w:proofErr w:type="spellStart"/>
      <w:r w:rsidRPr="00DA5194">
        <w:rPr>
          <w:rFonts w:ascii="Times New Roman" w:hAnsi="Times New Roman"/>
          <w:sz w:val="24"/>
          <w:szCs w:val="24"/>
          <w:lang w:val="en-GB"/>
        </w:rPr>
        <w:t>regressor</w:t>
      </w:r>
      <w:proofErr w:type="spellEnd"/>
      <w:r w:rsidRPr="00DA5194">
        <w:rPr>
          <w:rFonts w:ascii="Times New Roman" w:hAnsi="Times New Roman"/>
          <w:sz w:val="24"/>
          <w:szCs w:val="24"/>
          <w:lang w:val="en-GB"/>
        </w:rPr>
        <w:t xml:space="preserve"> is </w:t>
      </w:r>
      <w:proofErr w:type="spellStart"/>
      <w:r w:rsidRPr="00DA5194">
        <w:rPr>
          <w:rFonts w:ascii="Times New Roman" w:hAnsi="Times New Roman"/>
          <w:sz w:val="24"/>
          <w:szCs w:val="24"/>
          <w:lang w:val="en-GB"/>
        </w:rPr>
        <w:t>mismeasured</w:t>
      </w:r>
      <w:proofErr w:type="spellEnd"/>
      <w:r w:rsidRPr="00DA5194">
        <w:rPr>
          <w:rFonts w:ascii="Times New Roman" w:hAnsi="Times New Roman"/>
          <w:sz w:val="24"/>
          <w:szCs w:val="24"/>
          <w:lang w:val="en-GB"/>
        </w:rPr>
        <w:t xml:space="preserve">.” </w:t>
      </w:r>
      <w:r w:rsidRPr="00DA5194">
        <w:rPr>
          <w:rFonts w:ascii="Times New Roman" w:hAnsi="Times New Roman"/>
          <w:i/>
          <w:sz w:val="24"/>
          <w:szCs w:val="24"/>
          <w:lang w:val="en-GB"/>
        </w:rPr>
        <w:t>Journal of Econometrics</w:t>
      </w:r>
      <w:r w:rsidRPr="00DA5194">
        <w:rPr>
          <w:rFonts w:ascii="Times New Roman" w:hAnsi="Times New Roman"/>
          <w:sz w:val="24"/>
          <w:szCs w:val="24"/>
          <w:lang w:val="en-GB"/>
        </w:rPr>
        <w:t>, 73(2), 387-399.</w:t>
      </w:r>
    </w:p>
    <w:p w14:paraId="41B4ABDF" w14:textId="4C5DB4C5" w:rsidR="00C75F02" w:rsidRPr="00DA5194" w:rsidRDefault="00C75F02" w:rsidP="004D1EC8">
      <w:pPr>
        <w:spacing w:after="0" w:line="480" w:lineRule="auto"/>
        <w:ind w:left="720" w:hanging="720"/>
        <w:jc w:val="both"/>
        <w:rPr>
          <w:rFonts w:ascii="Times New Roman" w:hAnsi="Times New Roman"/>
          <w:sz w:val="24"/>
          <w:szCs w:val="24"/>
          <w:lang w:val="en-GB"/>
        </w:rPr>
      </w:pPr>
      <w:proofErr w:type="spellStart"/>
      <w:r w:rsidRPr="00DA5194">
        <w:rPr>
          <w:rFonts w:ascii="Times New Roman" w:hAnsi="Times New Roman"/>
          <w:sz w:val="24"/>
          <w:szCs w:val="24"/>
          <w:lang w:val="en-GB"/>
        </w:rPr>
        <w:t>Bottasso</w:t>
      </w:r>
      <w:proofErr w:type="spellEnd"/>
      <w:r w:rsidRPr="00DA5194">
        <w:rPr>
          <w:rFonts w:ascii="Times New Roman" w:hAnsi="Times New Roman"/>
          <w:sz w:val="24"/>
          <w:szCs w:val="24"/>
          <w:lang w:val="en-GB"/>
        </w:rPr>
        <w:t xml:space="preserve">, A., &amp; Conti, M. (2010). “The productive effect of transport infrastructures: does road transport liberalization matter?.” </w:t>
      </w:r>
      <w:r w:rsidRPr="00DA5194">
        <w:rPr>
          <w:rFonts w:ascii="Times New Roman" w:hAnsi="Times New Roman"/>
          <w:i/>
          <w:sz w:val="24"/>
          <w:szCs w:val="24"/>
          <w:lang w:val="en-GB"/>
        </w:rPr>
        <w:t>Journal of Regulatory Economics</w:t>
      </w:r>
      <w:r w:rsidRPr="00DA5194">
        <w:rPr>
          <w:rFonts w:ascii="Times New Roman" w:hAnsi="Times New Roman"/>
          <w:sz w:val="24"/>
          <w:szCs w:val="24"/>
          <w:lang w:val="en-GB"/>
        </w:rPr>
        <w:t>, 38(1), 27-48.</w:t>
      </w:r>
    </w:p>
    <w:p w14:paraId="42353368" w14:textId="4C5BB65F" w:rsidR="009F3173" w:rsidRPr="00DA5194" w:rsidRDefault="009F3173" w:rsidP="004D1EC8">
      <w:pPr>
        <w:spacing w:after="0" w:line="480" w:lineRule="auto"/>
        <w:ind w:left="720" w:hanging="720"/>
        <w:jc w:val="both"/>
        <w:rPr>
          <w:rFonts w:ascii="Times New Roman" w:hAnsi="Times New Roman"/>
          <w:sz w:val="24"/>
          <w:szCs w:val="24"/>
          <w:lang w:val="en-GB"/>
        </w:rPr>
      </w:pPr>
      <w:proofErr w:type="spellStart"/>
      <w:r w:rsidRPr="00DA5194">
        <w:rPr>
          <w:rFonts w:ascii="Times New Roman" w:hAnsi="Times New Roman"/>
          <w:sz w:val="24"/>
          <w:szCs w:val="24"/>
          <w:lang w:val="en-GB"/>
        </w:rPr>
        <w:t>Borghi</w:t>
      </w:r>
      <w:proofErr w:type="spellEnd"/>
      <w:r w:rsidRPr="00DA5194">
        <w:rPr>
          <w:rFonts w:ascii="Times New Roman" w:hAnsi="Times New Roman"/>
          <w:sz w:val="24"/>
          <w:szCs w:val="24"/>
          <w:lang w:val="en-GB"/>
        </w:rPr>
        <w:t xml:space="preserve">, E., Del Bo, C., and Florio, M. (2016). “Institutions and firms' productivity: evidence from electricity distribution in the EU.” </w:t>
      </w:r>
      <w:r w:rsidRPr="00DA5194">
        <w:rPr>
          <w:rFonts w:ascii="Times New Roman" w:hAnsi="Times New Roman"/>
          <w:i/>
          <w:sz w:val="24"/>
          <w:szCs w:val="24"/>
          <w:lang w:val="en-GB"/>
        </w:rPr>
        <w:t>Oxford Bulletin of Economics and Statistics</w:t>
      </w:r>
      <w:r w:rsidRPr="00DA5194">
        <w:rPr>
          <w:rFonts w:ascii="Times New Roman" w:hAnsi="Times New Roman"/>
          <w:sz w:val="24"/>
          <w:szCs w:val="24"/>
          <w:lang w:val="en-GB"/>
        </w:rPr>
        <w:t>,78(2), 170-196.</w:t>
      </w:r>
    </w:p>
    <w:p w14:paraId="45D6D047" w14:textId="13593C92" w:rsidR="004D1EC8" w:rsidRPr="00DA5194" w:rsidRDefault="004D1EC8" w:rsidP="005B640F">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Bound, J., Brown, C. and </w:t>
      </w:r>
      <w:proofErr w:type="spellStart"/>
      <w:r w:rsidRPr="00DA5194">
        <w:rPr>
          <w:rFonts w:ascii="Times New Roman" w:hAnsi="Times New Roman"/>
          <w:sz w:val="24"/>
          <w:szCs w:val="24"/>
        </w:rPr>
        <w:t>Mathiowetz</w:t>
      </w:r>
      <w:proofErr w:type="spellEnd"/>
      <w:r w:rsidRPr="00DA5194">
        <w:rPr>
          <w:rFonts w:ascii="Times New Roman" w:hAnsi="Times New Roman"/>
          <w:sz w:val="24"/>
          <w:szCs w:val="24"/>
        </w:rPr>
        <w:t xml:space="preserve">, N. 2001. “Measurement Error in Survey Data.” In: Heckman J.J, and </w:t>
      </w:r>
      <w:proofErr w:type="spellStart"/>
      <w:r w:rsidRPr="00DA5194">
        <w:rPr>
          <w:rFonts w:ascii="Times New Roman" w:hAnsi="Times New Roman"/>
          <w:sz w:val="24"/>
          <w:szCs w:val="24"/>
        </w:rPr>
        <w:t>Leamer</w:t>
      </w:r>
      <w:proofErr w:type="spellEnd"/>
      <w:r w:rsidRPr="00DA5194">
        <w:rPr>
          <w:rFonts w:ascii="Times New Roman" w:hAnsi="Times New Roman"/>
          <w:sz w:val="24"/>
          <w:szCs w:val="24"/>
        </w:rPr>
        <w:t>, E. (</w:t>
      </w:r>
      <w:proofErr w:type="spellStart"/>
      <w:r w:rsidRPr="00DA5194">
        <w:rPr>
          <w:rFonts w:ascii="Times New Roman" w:hAnsi="Times New Roman"/>
          <w:sz w:val="24"/>
          <w:szCs w:val="24"/>
        </w:rPr>
        <w:t>eds</w:t>
      </w:r>
      <w:proofErr w:type="spellEnd"/>
      <w:r w:rsidRPr="00DA5194">
        <w:rPr>
          <w:rFonts w:ascii="Times New Roman" w:hAnsi="Times New Roman"/>
          <w:sz w:val="24"/>
          <w:szCs w:val="24"/>
        </w:rPr>
        <w:t xml:space="preserve">), </w:t>
      </w:r>
      <w:r w:rsidRPr="00DA5194">
        <w:rPr>
          <w:rFonts w:ascii="Times New Roman" w:hAnsi="Times New Roman"/>
          <w:i/>
          <w:sz w:val="24"/>
          <w:szCs w:val="24"/>
        </w:rPr>
        <w:t>Handbook of Econometrics</w:t>
      </w:r>
      <w:r w:rsidRPr="00DA5194">
        <w:rPr>
          <w:rFonts w:ascii="Times New Roman" w:hAnsi="Times New Roman"/>
          <w:sz w:val="24"/>
          <w:szCs w:val="24"/>
        </w:rPr>
        <w:t>, Volume 5, Chapter 59, 3705-3843, Elsevier: Amsterdam.</w:t>
      </w:r>
    </w:p>
    <w:p w14:paraId="3CC0DAB0" w14:textId="368B213E" w:rsidR="00606F29" w:rsidRPr="00DA5194" w:rsidRDefault="005B640F" w:rsidP="00606F29">
      <w:pPr>
        <w:spacing w:after="0" w:line="480" w:lineRule="auto"/>
        <w:ind w:left="720" w:hanging="720"/>
        <w:jc w:val="both"/>
        <w:rPr>
          <w:rFonts w:ascii="Times New Roman" w:hAnsi="Times New Roman"/>
          <w:sz w:val="24"/>
          <w:szCs w:val="24"/>
          <w:lang w:val="en-AU"/>
        </w:rPr>
      </w:pPr>
      <w:proofErr w:type="spellStart"/>
      <w:r w:rsidRPr="00DA5194">
        <w:rPr>
          <w:rFonts w:ascii="Times New Roman" w:hAnsi="Times New Roman"/>
          <w:sz w:val="24"/>
          <w:szCs w:val="24"/>
        </w:rPr>
        <w:t>Brau</w:t>
      </w:r>
      <w:proofErr w:type="spellEnd"/>
      <w:r w:rsidRPr="00DA5194">
        <w:rPr>
          <w:rFonts w:ascii="Times New Roman" w:hAnsi="Times New Roman"/>
          <w:sz w:val="24"/>
          <w:szCs w:val="24"/>
        </w:rPr>
        <w:t xml:space="preserve">, R., </w:t>
      </w:r>
      <w:proofErr w:type="spellStart"/>
      <w:r w:rsidRPr="00DA5194">
        <w:rPr>
          <w:rFonts w:ascii="Times New Roman" w:hAnsi="Times New Roman"/>
          <w:sz w:val="24"/>
          <w:szCs w:val="24"/>
        </w:rPr>
        <w:t>Doronzo</w:t>
      </w:r>
      <w:proofErr w:type="spellEnd"/>
      <w:r w:rsidRPr="00DA5194">
        <w:rPr>
          <w:rFonts w:ascii="Times New Roman" w:hAnsi="Times New Roman"/>
          <w:sz w:val="24"/>
          <w:szCs w:val="24"/>
        </w:rPr>
        <w:t xml:space="preserve">, R., </w:t>
      </w:r>
      <w:proofErr w:type="spellStart"/>
      <w:r w:rsidRPr="00DA5194">
        <w:rPr>
          <w:rFonts w:ascii="Times New Roman" w:hAnsi="Times New Roman"/>
          <w:sz w:val="24"/>
          <w:szCs w:val="24"/>
        </w:rPr>
        <w:t>Fiorio</w:t>
      </w:r>
      <w:proofErr w:type="spellEnd"/>
      <w:r w:rsidRPr="00DA5194">
        <w:rPr>
          <w:rFonts w:ascii="Times New Roman" w:hAnsi="Times New Roman"/>
          <w:sz w:val="24"/>
          <w:szCs w:val="24"/>
        </w:rPr>
        <w:t xml:space="preserve">, C.V. and Florio, M. </w:t>
      </w:r>
      <w:r w:rsidR="00471190" w:rsidRPr="00DA5194">
        <w:rPr>
          <w:rFonts w:ascii="Times New Roman" w:hAnsi="Times New Roman"/>
          <w:sz w:val="24"/>
          <w:szCs w:val="24"/>
        </w:rPr>
        <w:t xml:space="preserve">2010. </w:t>
      </w:r>
      <w:r w:rsidRPr="00DA5194">
        <w:rPr>
          <w:rFonts w:ascii="Times New Roman" w:hAnsi="Times New Roman"/>
          <w:sz w:val="24"/>
          <w:szCs w:val="24"/>
        </w:rPr>
        <w:t>“</w:t>
      </w:r>
      <w:r w:rsidRPr="00DA5194">
        <w:rPr>
          <w:rFonts w:ascii="Times New Roman" w:hAnsi="Times New Roman"/>
          <w:sz w:val="24"/>
          <w:szCs w:val="24"/>
          <w:lang w:val="en-AU"/>
        </w:rPr>
        <w:t xml:space="preserve">EU gas industry reforms and consumers’ prices.” </w:t>
      </w:r>
      <w:r w:rsidRPr="00DA5194">
        <w:rPr>
          <w:rFonts w:ascii="Times New Roman" w:hAnsi="Times New Roman"/>
          <w:i/>
          <w:sz w:val="24"/>
          <w:szCs w:val="24"/>
          <w:lang w:val="en-AU"/>
        </w:rPr>
        <w:t>The Energy Journal</w:t>
      </w:r>
      <w:r w:rsidRPr="00DA5194">
        <w:rPr>
          <w:rFonts w:ascii="Times New Roman" w:hAnsi="Times New Roman"/>
          <w:sz w:val="24"/>
          <w:szCs w:val="24"/>
          <w:lang w:val="en-AU"/>
        </w:rPr>
        <w:t>, 31(4), 163-178.</w:t>
      </w:r>
    </w:p>
    <w:p w14:paraId="1D269874" w14:textId="77777777" w:rsidR="00F124C6" w:rsidRPr="00DA5194" w:rsidRDefault="00F124C6" w:rsidP="00F124C6">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Briglauer</w:t>
      </w:r>
      <w:proofErr w:type="spellEnd"/>
      <w:r w:rsidRPr="00DA5194">
        <w:rPr>
          <w:rFonts w:ascii="Times New Roman" w:hAnsi="Times New Roman"/>
          <w:sz w:val="24"/>
          <w:szCs w:val="24"/>
        </w:rPr>
        <w:t xml:space="preserve">, W. 2014. “The impact of regulation and competition on the adoption of fiber-based broadband services: recent evidence from the European union member states.” </w:t>
      </w:r>
      <w:r w:rsidRPr="00DA5194">
        <w:rPr>
          <w:rFonts w:ascii="Times New Roman" w:hAnsi="Times New Roman"/>
          <w:i/>
          <w:sz w:val="24"/>
          <w:szCs w:val="24"/>
        </w:rPr>
        <w:t>Journal of Regulatory Economics</w:t>
      </w:r>
      <w:r w:rsidRPr="00DA5194">
        <w:rPr>
          <w:rFonts w:ascii="Times New Roman" w:hAnsi="Times New Roman"/>
          <w:sz w:val="24"/>
          <w:szCs w:val="24"/>
        </w:rPr>
        <w:t>, 46(1), 51-79.</w:t>
      </w:r>
    </w:p>
    <w:p w14:paraId="6B325CEF" w14:textId="282041E0" w:rsidR="00606F29" w:rsidRPr="00DA5194" w:rsidRDefault="00606F29" w:rsidP="00606F29">
      <w:pPr>
        <w:spacing w:after="0" w:line="480" w:lineRule="auto"/>
        <w:ind w:left="720" w:hanging="720"/>
        <w:jc w:val="both"/>
        <w:rPr>
          <w:rFonts w:ascii="Times New Roman" w:hAnsi="Times New Roman"/>
          <w:sz w:val="24"/>
          <w:szCs w:val="24"/>
          <w:lang w:val="en-AU"/>
        </w:rPr>
      </w:pPr>
      <w:proofErr w:type="spellStart"/>
      <w:r w:rsidRPr="00DA5194">
        <w:rPr>
          <w:rFonts w:ascii="Times New Roman" w:hAnsi="Times New Roman"/>
          <w:sz w:val="24"/>
          <w:szCs w:val="24"/>
        </w:rPr>
        <w:lastRenderedPageBreak/>
        <w:t>Briglauer</w:t>
      </w:r>
      <w:proofErr w:type="spellEnd"/>
      <w:r w:rsidRPr="00DA5194">
        <w:rPr>
          <w:rFonts w:ascii="Times New Roman" w:hAnsi="Times New Roman"/>
          <w:sz w:val="24"/>
          <w:szCs w:val="24"/>
        </w:rPr>
        <w:t xml:space="preserve">, W. 2015. “How EU sector-specific regulations and competition affect migration from old to new communications infrastructure: recent evidence from EU27 member states.” </w:t>
      </w:r>
      <w:r w:rsidRPr="00DA5194">
        <w:rPr>
          <w:rFonts w:ascii="Times New Roman" w:hAnsi="Times New Roman"/>
          <w:i/>
          <w:sz w:val="24"/>
          <w:szCs w:val="24"/>
        </w:rPr>
        <w:t>Journal of Regulatory Economics</w:t>
      </w:r>
      <w:r w:rsidRPr="00DA5194">
        <w:rPr>
          <w:rFonts w:ascii="Times New Roman" w:hAnsi="Times New Roman"/>
          <w:sz w:val="24"/>
          <w:szCs w:val="24"/>
        </w:rPr>
        <w:t>, 48(2), 194-217.</w:t>
      </w:r>
    </w:p>
    <w:p w14:paraId="06EBE7DC" w14:textId="2B1BDC71" w:rsidR="00E05A2D" w:rsidRPr="00DA5194" w:rsidRDefault="00E05A2D" w:rsidP="0084041C">
      <w:pPr>
        <w:spacing w:after="0" w:line="480" w:lineRule="auto"/>
        <w:ind w:left="720" w:hanging="720"/>
        <w:jc w:val="both"/>
        <w:rPr>
          <w:rFonts w:ascii="Times New Roman" w:hAnsi="Times New Roman"/>
          <w:sz w:val="24"/>
          <w:szCs w:val="24"/>
        </w:rPr>
      </w:pPr>
      <w:proofErr w:type="spellStart"/>
      <w:r w:rsidRPr="00312280">
        <w:rPr>
          <w:rFonts w:ascii="Times New Roman" w:hAnsi="Times New Roman"/>
          <w:sz w:val="24"/>
          <w:szCs w:val="24"/>
          <w:lang w:val="en-GB"/>
        </w:rPr>
        <w:t>Cambini</w:t>
      </w:r>
      <w:proofErr w:type="spellEnd"/>
      <w:r w:rsidRPr="00312280">
        <w:rPr>
          <w:rFonts w:ascii="Times New Roman" w:hAnsi="Times New Roman"/>
          <w:sz w:val="24"/>
          <w:szCs w:val="24"/>
          <w:lang w:val="en-GB"/>
        </w:rPr>
        <w:t xml:space="preserve">, C., and </w:t>
      </w:r>
      <w:proofErr w:type="spellStart"/>
      <w:r w:rsidRPr="00312280">
        <w:rPr>
          <w:rFonts w:ascii="Times New Roman" w:hAnsi="Times New Roman"/>
          <w:sz w:val="24"/>
          <w:szCs w:val="24"/>
          <w:lang w:val="en-GB"/>
        </w:rPr>
        <w:t>Rondi</w:t>
      </w:r>
      <w:proofErr w:type="spellEnd"/>
      <w:r w:rsidRPr="00312280">
        <w:rPr>
          <w:rFonts w:ascii="Times New Roman" w:hAnsi="Times New Roman"/>
          <w:sz w:val="24"/>
          <w:szCs w:val="24"/>
          <w:lang w:val="en-GB"/>
        </w:rPr>
        <w:t xml:space="preserve">, L. 2010. </w:t>
      </w:r>
      <w:r w:rsidRPr="00DA5194">
        <w:rPr>
          <w:rFonts w:ascii="Times New Roman" w:hAnsi="Times New Roman"/>
          <w:sz w:val="24"/>
          <w:szCs w:val="24"/>
          <w:lang w:val="en-GB"/>
        </w:rPr>
        <w:t>“</w:t>
      </w:r>
      <w:r w:rsidRPr="00DA5194">
        <w:rPr>
          <w:rFonts w:ascii="Times New Roman" w:hAnsi="Times New Roman"/>
          <w:sz w:val="24"/>
          <w:szCs w:val="24"/>
        </w:rPr>
        <w:t xml:space="preserve">Incentive regulation and investment: evidence from European energy utilities.” </w:t>
      </w:r>
      <w:r w:rsidRPr="00DA5194">
        <w:rPr>
          <w:rFonts w:ascii="Times New Roman" w:hAnsi="Times New Roman"/>
          <w:i/>
          <w:sz w:val="24"/>
          <w:szCs w:val="24"/>
        </w:rPr>
        <w:t>Journal of Regulatory Economics</w:t>
      </w:r>
      <w:r w:rsidRPr="00DA5194">
        <w:rPr>
          <w:rFonts w:ascii="Times New Roman" w:hAnsi="Times New Roman"/>
          <w:sz w:val="24"/>
          <w:szCs w:val="24"/>
        </w:rPr>
        <w:t>, 38(1), 1-26.</w:t>
      </w:r>
    </w:p>
    <w:p w14:paraId="47543C56" w14:textId="77777777" w:rsidR="00B833AE" w:rsidRPr="00DA5194" w:rsidRDefault="003E5951" w:rsidP="00B833AE">
      <w:pPr>
        <w:spacing w:after="0" w:line="480" w:lineRule="auto"/>
        <w:ind w:left="720" w:hanging="720"/>
        <w:jc w:val="both"/>
        <w:rPr>
          <w:rFonts w:ascii="Times New Roman" w:hAnsi="Times New Roman"/>
          <w:sz w:val="24"/>
          <w:szCs w:val="24"/>
          <w:lang w:val="en-AU"/>
        </w:rPr>
      </w:pPr>
      <w:r w:rsidRPr="00DA5194">
        <w:rPr>
          <w:rFonts w:ascii="Times New Roman" w:hAnsi="Times New Roman"/>
          <w:sz w:val="24"/>
          <w:szCs w:val="24"/>
        </w:rPr>
        <w:t xml:space="preserve">Cameron, A. C. and Trivedi, P. K. 2005. </w:t>
      </w:r>
      <w:proofErr w:type="spellStart"/>
      <w:r w:rsidRPr="00DA5194">
        <w:rPr>
          <w:rFonts w:ascii="Times New Roman" w:hAnsi="Times New Roman"/>
          <w:i/>
          <w:sz w:val="24"/>
          <w:szCs w:val="24"/>
          <w:lang w:val="en-AU"/>
        </w:rPr>
        <w:t>Microeconometrics</w:t>
      </w:r>
      <w:proofErr w:type="spellEnd"/>
      <w:r w:rsidRPr="00DA5194">
        <w:rPr>
          <w:rFonts w:ascii="Times New Roman" w:hAnsi="Times New Roman"/>
          <w:i/>
          <w:sz w:val="24"/>
          <w:szCs w:val="24"/>
          <w:lang w:val="en-AU"/>
        </w:rPr>
        <w:t xml:space="preserve"> - Methods and Applications</w:t>
      </w:r>
      <w:r w:rsidRPr="00DA5194">
        <w:rPr>
          <w:rFonts w:ascii="Times New Roman" w:hAnsi="Times New Roman"/>
          <w:sz w:val="24"/>
          <w:szCs w:val="24"/>
          <w:lang w:val="en-AU"/>
        </w:rPr>
        <w:t>. Cambridge University Press, New York.</w:t>
      </w:r>
    </w:p>
    <w:p w14:paraId="2F96F45D" w14:textId="10AF6627" w:rsidR="00B833AE" w:rsidRPr="00DA5194" w:rsidRDefault="00B833AE" w:rsidP="00B833AE">
      <w:pPr>
        <w:spacing w:after="0" w:line="480" w:lineRule="auto"/>
        <w:ind w:left="720" w:hanging="720"/>
        <w:jc w:val="both"/>
        <w:rPr>
          <w:rFonts w:ascii="Times New Roman" w:hAnsi="Times New Roman"/>
          <w:sz w:val="24"/>
          <w:szCs w:val="24"/>
          <w:lang w:val="en-AU"/>
        </w:rPr>
      </w:pPr>
      <w:r w:rsidRPr="00DA5194">
        <w:rPr>
          <w:rFonts w:ascii="Times New Roman" w:hAnsi="Times New Roman"/>
          <w:sz w:val="24"/>
          <w:szCs w:val="24"/>
          <w:lang w:val="en-AU"/>
        </w:rPr>
        <w:t xml:space="preserve">Clifton, J., </w:t>
      </w:r>
      <w:proofErr w:type="spellStart"/>
      <w:r w:rsidRPr="00DA5194">
        <w:rPr>
          <w:rFonts w:ascii="Times New Roman" w:hAnsi="Times New Roman"/>
          <w:sz w:val="24"/>
          <w:szCs w:val="24"/>
          <w:lang w:val="en-AU"/>
        </w:rPr>
        <w:t>Díaz</w:t>
      </w:r>
      <w:proofErr w:type="spellEnd"/>
      <w:r w:rsidRPr="00DA5194">
        <w:rPr>
          <w:rFonts w:ascii="Times New Roman" w:hAnsi="Times New Roman"/>
          <w:sz w:val="24"/>
          <w:szCs w:val="24"/>
          <w:lang w:val="en-AU"/>
        </w:rPr>
        <w:t xml:space="preserve">-Fuentes, D., and </w:t>
      </w:r>
      <w:proofErr w:type="spellStart"/>
      <w:r w:rsidRPr="00DA5194">
        <w:rPr>
          <w:rFonts w:ascii="Times New Roman" w:hAnsi="Times New Roman"/>
          <w:sz w:val="24"/>
          <w:szCs w:val="24"/>
          <w:lang w:val="en-AU"/>
        </w:rPr>
        <w:t>Fernández</w:t>
      </w:r>
      <w:proofErr w:type="spellEnd"/>
      <w:r w:rsidRPr="00DA5194">
        <w:rPr>
          <w:rFonts w:ascii="Times New Roman" w:hAnsi="Times New Roman"/>
          <w:sz w:val="24"/>
          <w:szCs w:val="24"/>
          <w:lang w:val="en-AU"/>
        </w:rPr>
        <w:t xml:space="preserve">-Gutiérrez, M. 2014. “The impact of socio-economic background on satisfaction: evidence for policy-makers.” </w:t>
      </w:r>
      <w:r w:rsidRPr="00DA5194">
        <w:rPr>
          <w:rFonts w:ascii="Times New Roman" w:hAnsi="Times New Roman"/>
          <w:i/>
          <w:sz w:val="24"/>
          <w:szCs w:val="24"/>
          <w:lang w:val="en-AU"/>
        </w:rPr>
        <w:t>Journal of Regulatory Economics</w:t>
      </w:r>
      <w:r w:rsidRPr="00DA5194">
        <w:rPr>
          <w:rFonts w:ascii="Times New Roman" w:hAnsi="Times New Roman"/>
          <w:sz w:val="24"/>
          <w:szCs w:val="24"/>
          <w:lang w:val="en-AU"/>
        </w:rPr>
        <w:t>, 46(2), 183-206.</w:t>
      </w:r>
    </w:p>
    <w:p w14:paraId="0E3204F8" w14:textId="34084139" w:rsidR="00A63023" w:rsidRPr="00DA5194" w:rsidRDefault="00F124C6" w:rsidP="00E6711C">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Clò</w:t>
      </w:r>
      <w:proofErr w:type="spellEnd"/>
      <w:r w:rsidRPr="00DA5194">
        <w:rPr>
          <w:rFonts w:ascii="Times New Roman" w:hAnsi="Times New Roman"/>
          <w:sz w:val="24"/>
          <w:szCs w:val="24"/>
        </w:rPr>
        <w:t>, S., Ferraris, M., and</w:t>
      </w:r>
      <w:r w:rsidR="00A63023" w:rsidRPr="00DA5194">
        <w:rPr>
          <w:rFonts w:ascii="Times New Roman" w:hAnsi="Times New Roman"/>
          <w:sz w:val="24"/>
          <w:szCs w:val="24"/>
        </w:rPr>
        <w:t xml:space="preserve"> Florio, M. (2017). “Ownership and environmental regulation: evidence from the European electricity industry.” </w:t>
      </w:r>
      <w:r w:rsidR="00A63023" w:rsidRPr="00DA5194">
        <w:rPr>
          <w:rFonts w:ascii="Times New Roman" w:hAnsi="Times New Roman"/>
          <w:i/>
          <w:sz w:val="24"/>
          <w:szCs w:val="24"/>
        </w:rPr>
        <w:t>Energy Economics</w:t>
      </w:r>
      <w:r w:rsidR="00A63023" w:rsidRPr="00DA5194">
        <w:rPr>
          <w:rFonts w:ascii="Times New Roman" w:hAnsi="Times New Roman"/>
          <w:sz w:val="24"/>
          <w:szCs w:val="24"/>
        </w:rPr>
        <w:t>, 61, 298-312.</w:t>
      </w:r>
    </w:p>
    <w:p w14:paraId="4D39C608" w14:textId="77777777" w:rsidR="00F75EC3" w:rsidRPr="00DA5194" w:rsidRDefault="00F75EC3" w:rsidP="00F75EC3">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Coglianese</w:t>
      </w:r>
      <w:proofErr w:type="spellEnd"/>
      <w:r w:rsidRPr="00DA5194">
        <w:rPr>
          <w:rFonts w:ascii="Times New Roman" w:hAnsi="Times New Roman"/>
          <w:sz w:val="24"/>
          <w:szCs w:val="24"/>
        </w:rPr>
        <w:t>, C. 2012. “Measuring regulatory performance. Evaluating the impact of regulation and regulatory policy.” OECD Expert Paper No. 1.</w:t>
      </w:r>
    </w:p>
    <w:p w14:paraId="18ED1AF0" w14:textId="77777777" w:rsidR="00B22459" w:rsidRPr="00DA5194" w:rsidRDefault="00260D57" w:rsidP="00B22459">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Diamond, P. A. and </w:t>
      </w:r>
      <w:proofErr w:type="spellStart"/>
      <w:r w:rsidRPr="00DA5194">
        <w:rPr>
          <w:rFonts w:ascii="Times New Roman" w:hAnsi="Times New Roman"/>
          <w:sz w:val="24"/>
          <w:szCs w:val="24"/>
        </w:rPr>
        <w:t>Mirrlees</w:t>
      </w:r>
      <w:proofErr w:type="spellEnd"/>
      <w:r w:rsidRPr="00DA5194">
        <w:rPr>
          <w:rFonts w:ascii="Times New Roman" w:hAnsi="Times New Roman"/>
          <w:sz w:val="24"/>
          <w:szCs w:val="24"/>
        </w:rPr>
        <w:t>, J. A. 1971</w:t>
      </w:r>
      <w:r w:rsidR="004C4693" w:rsidRPr="00DA5194">
        <w:rPr>
          <w:rFonts w:ascii="Times New Roman" w:hAnsi="Times New Roman"/>
          <w:sz w:val="24"/>
          <w:szCs w:val="24"/>
        </w:rPr>
        <w:t>. “</w:t>
      </w:r>
      <w:r w:rsidRPr="00DA5194">
        <w:rPr>
          <w:rFonts w:ascii="Times New Roman" w:hAnsi="Times New Roman"/>
          <w:sz w:val="24"/>
          <w:szCs w:val="24"/>
        </w:rPr>
        <w:t>Optimal taxation and public production II: tax rules</w:t>
      </w:r>
      <w:r w:rsidR="004C4693" w:rsidRPr="00DA5194">
        <w:rPr>
          <w:rFonts w:ascii="Times New Roman" w:hAnsi="Times New Roman"/>
          <w:sz w:val="24"/>
          <w:szCs w:val="24"/>
        </w:rPr>
        <w:t>.”</w:t>
      </w:r>
      <w:r w:rsidRPr="00DA5194">
        <w:rPr>
          <w:rFonts w:ascii="Times New Roman" w:hAnsi="Times New Roman"/>
          <w:sz w:val="24"/>
          <w:szCs w:val="24"/>
        </w:rPr>
        <w:t xml:space="preserve"> </w:t>
      </w:r>
      <w:r w:rsidRPr="00DA5194">
        <w:rPr>
          <w:rFonts w:ascii="Times New Roman" w:hAnsi="Times New Roman"/>
          <w:i/>
          <w:sz w:val="24"/>
          <w:szCs w:val="24"/>
        </w:rPr>
        <w:t>American Economic Review</w:t>
      </w:r>
      <w:r w:rsidRPr="00DA5194">
        <w:rPr>
          <w:rFonts w:ascii="Times New Roman" w:hAnsi="Times New Roman"/>
          <w:sz w:val="24"/>
          <w:szCs w:val="24"/>
        </w:rPr>
        <w:t>, 61</w:t>
      </w:r>
      <w:r w:rsidR="00F3778B" w:rsidRPr="00DA5194">
        <w:rPr>
          <w:rFonts w:ascii="Times New Roman" w:hAnsi="Times New Roman"/>
          <w:sz w:val="24"/>
          <w:szCs w:val="24"/>
        </w:rPr>
        <w:t>(</w:t>
      </w:r>
      <w:r w:rsidRPr="00DA5194">
        <w:rPr>
          <w:rFonts w:ascii="Times New Roman" w:hAnsi="Times New Roman"/>
          <w:sz w:val="24"/>
          <w:szCs w:val="24"/>
        </w:rPr>
        <w:t>3</w:t>
      </w:r>
      <w:r w:rsidR="00F3778B" w:rsidRPr="00DA5194">
        <w:rPr>
          <w:rFonts w:ascii="Times New Roman" w:hAnsi="Times New Roman"/>
          <w:sz w:val="24"/>
          <w:szCs w:val="24"/>
        </w:rPr>
        <w:t>),</w:t>
      </w:r>
      <w:r w:rsidRPr="00DA5194">
        <w:rPr>
          <w:rFonts w:ascii="Times New Roman" w:hAnsi="Times New Roman"/>
          <w:sz w:val="24"/>
          <w:szCs w:val="24"/>
        </w:rPr>
        <w:t xml:space="preserve"> 261-278.</w:t>
      </w:r>
    </w:p>
    <w:p w14:paraId="499570FD" w14:textId="77777777" w:rsidR="001E1C95" w:rsidRPr="00DA5194" w:rsidRDefault="00260D57" w:rsidP="00260D57">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Drèze</w:t>
      </w:r>
      <w:proofErr w:type="spellEnd"/>
      <w:r w:rsidRPr="00DA5194">
        <w:rPr>
          <w:rFonts w:ascii="Times New Roman" w:hAnsi="Times New Roman"/>
          <w:sz w:val="24"/>
          <w:szCs w:val="24"/>
        </w:rPr>
        <w:t>, J. and Stern, N. 1990</w:t>
      </w:r>
      <w:r w:rsidR="004C4693" w:rsidRPr="00DA5194">
        <w:rPr>
          <w:rFonts w:ascii="Times New Roman" w:hAnsi="Times New Roman"/>
          <w:sz w:val="24"/>
          <w:szCs w:val="24"/>
        </w:rPr>
        <w:t>. “</w:t>
      </w:r>
      <w:r w:rsidRPr="00DA5194">
        <w:rPr>
          <w:rFonts w:ascii="Times New Roman" w:hAnsi="Times New Roman"/>
          <w:sz w:val="24"/>
          <w:szCs w:val="24"/>
        </w:rPr>
        <w:t>Policy reform, shadow prices, and market prices</w:t>
      </w:r>
      <w:r w:rsidR="004C4693" w:rsidRPr="00DA5194">
        <w:rPr>
          <w:rFonts w:ascii="Times New Roman" w:hAnsi="Times New Roman"/>
          <w:sz w:val="24"/>
          <w:szCs w:val="24"/>
        </w:rPr>
        <w:t>.”</w:t>
      </w:r>
      <w:r w:rsidRPr="00DA5194">
        <w:rPr>
          <w:rFonts w:ascii="Times New Roman" w:hAnsi="Times New Roman"/>
          <w:sz w:val="24"/>
          <w:szCs w:val="24"/>
        </w:rPr>
        <w:t xml:space="preserve"> </w:t>
      </w:r>
      <w:r w:rsidRPr="00DA5194">
        <w:rPr>
          <w:rFonts w:ascii="Times New Roman" w:hAnsi="Times New Roman"/>
          <w:i/>
          <w:sz w:val="24"/>
          <w:szCs w:val="24"/>
        </w:rPr>
        <w:t>Journal of Public Economics</w:t>
      </w:r>
      <w:r w:rsidRPr="00DA5194">
        <w:rPr>
          <w:rFonts w:ascii="Times New Roman" w:hAnsi="Times New Roman"/>
          <w:sz w:val="24"/>
          <w:szCs w:val="24"/>
        </w:rPr>
        <w:t>, 42</w:t>
      </w:r>
      <w:r w:rsidR="00F3778B" w:rsidRPr="00DA5194">
        <w:rPr>
          <w:rFonts w:ascii="Times New Roman" w:hAnsi="Times New Roman"/>
          <w:sz w:val="24"/>
          <w:szCs w:val="24"/>
        </w:rPr>
        <w:t>(</w:t>
      </w:r>
      <w:r w:rsidRPr="00DA5194">
        <w:rPr>
          <w:rFonts w:ascii="Times New Roman" w:hAnsi="Times New Roman"/>
          <w:sz w:val="24"/>
          <w:szCs w:val="24"/>
        </w:rPr>
        <w:t>1</w:t>
      </w:r>
      <w:r w:rsidR="00F3778B" w:rsidRPr="00DA5194">
        <w:rPr>
          <w:rFonts w:ascii="Times New Roman" w:hAnsi="Times New Roman"/>
          <w:sz w:val="24"/>
          <w:szCs w:val="24"/>
        </w:rPr>
        <w:t>),</w:t>
      </w:r>
      <w:r w:rsidRPr="00DA5194">
        <w:rPr>
          <w:rFonts w:ascii="Times New Roman" w:hAnsi="Times New Roman"/>
          <w:sz w:val="24"/>
          <w:szCs w:val="24"/>
        </w:rPr>
        <w:t xml:space="preserve"> 1-45.</w:t>
      </w:r>
    </w:p>
    <w:p w14:paraId="2A76EE1A" w14:textId="77777777" w:rsidR="00187380" w:rsidRPr="00DA5194" w:rsidRDefault="00187380" w:rsidP="00187380">
      <w:pPr>
        <w:spacing w:after="0" w:line="480" w:lineRule="auto"/>
        <w:ind w:left="720" w:hanging="720"/>
        <w:jc w:val="both"/>
        <w:rPr>
          <w:rFonts w:ascii="Times New Roman" w:hAnsi="Times New Roman"/>
          <w:sz w:val="24"/>
          <w:szCs w:val="24"/>
          <w:lang w:val="en-GB"/>
        </w:rPr>
      </w:pPr>
      <w:proofErr w:type="spellStart"/>
      <w:r w:rsidRPr="00DA5194">
        <w:rPr>
          <w:rFonts w:ascii="Times New Roman" w:hAnsi="Times New Roman"/>
          <w:sz w:val="24"/>
          <w:szCs w:val="24"/>
          <w:lang w:val="en-GB"/>
        </w:rPr>
        <w:t>Eggertsson</w:t>
      </w:r>
      <w:proofErr w:type="spellEnd"/>
      <w:r w:rsidRPr="00DA5194">
        <w:rPr>
          <w:rFonts w:ascii="Times New Roman" w:hAnsi="Times New Roman"/>
          <w:sz w:val="24"/>
          <w:szCs w:val="24"/>
          <w:lang w:val="en-GB"/>
        </w:rPr>
        <w:t xml:space="preserve">, G., Ferrero, A. and </w:t>
      </w:r>
      <w:proofErr w:type="spellStart"/>
      <w:r w:rsidRPr="00DA5194">
        <w:rPr>
          <w:rFonts w:ascii="Times New Roman" w:hAnsi="Times New Roman"/>
          <w:sz w:val="24"/>
          <w:szCs w:val="24"/>
          <w:lang w:val="en-GB"/>
        </w:rPr>
        <w:t>Raffo</w:t>
      </w:r>
      <w:proofErr w:type="spellEnd"/>
      <w:r w:rsidRPr="00DA5194">
        <w:rPr>
          <w:rFonts w:ascii="Times New Roman" w:hAnsi="Times New Roman"/>
          <w:sz w:val="24"/>
          <w:szCs w:val="24"/>
          <w:lang w:val="en-GB"/>
        </w:rPr>
        <w:t xml:space="preserve">, A., 2014. “Can structural reforms help Europe?,” </w:t>
      </w:r>
      <w:r w:rsidRPr="00DA5194">
        <w:rPr>
          <w:rFonts w:ascii="Times New Roman" w:hAnsi="Times New Roman"/>
          <w:i/>
          <w:sz w:val="24"/>
          <w:szCs w:val="24"/>
          <w:lang w:val="en-GB"/>
        </w:rPr>
        <w:t>Journal of Monetary Economics</w:t>
      </w:r>
      <w:r w:rsidRPr="00DA5194">
        <w:rPr>
          <w:rFonts w:ascii="Times New Roman" w:hAnsi="Times New Roman"/>
          <w:sz w:val="24"/>
          <w:szCs w:val="24"/>
          <w:lang w:val="en-GB"/>
        </w:rPr>
        <w:t>, 61(C), 2-22.</w:t>
      </w:r>
    </w:p>
    <w:p w14:paraId="6DD8E1FD" w14:textId="77777777" w:rsidR="00B73372" w:rsidRPr="00DA5194" w:rsidRDefault="00B73372" w:rsidP="00B73372">
      <w:pPr>
        <w:spacing w:after="0" w:line="480" w:lineRule="auto"/>
        <w:ind w:left="720" w:hanging="720"/>
        <w:jc w:val="both"/>
        <w:rPr>
          <w:rFonts w:ascii="Times New Roman" w:hAnsi="Times New Roman"/>
          <w:sz w:val="24"/>
          <w:szCs w:val="24"/>
          <w:lang w:val="en-GB"/>
        </w:rPr>
      </w:pPr>
      <w:proofErr w:type="spellStart"/>
      <w:r w:rsidRPr="00DA5194">
        <w:rPr>
          <w:rFonts w:ascii="Times New Roman" w:hAnsi="Times New Roman"/>
          <w:sz w:val="24"/>
          <w:szCs w:val="24"/>
          <w:lang w:val="en-GB"/>
        </w:rPr>
        <w:t>Erdogdu</w:t>
      </w:r>
      <w:proofErr w:type="spellEnd"/>
      <w:r w:rsidRPr="00DA5194">
        <w:rPr>
          <w:rFonts w:ascii="Times New Roman" w:hAnsi="Times New Roman"/>
          <w:sz w:val="24"/>
          <w:szCs w:val="24"/>
          <w:lang w:val="en-GB"/>
        </w:rPr>
        <w:t xml:space="preserve">, E., 2013. “Implications of liberalization policies on government support to R&amp;D: lessons from electricity markets.” </w:t>
      </w:r>
      <w:r w:rsidRPr="00DA5194">
        <w:rPr>
          <w:rFonts w:ascii="Times New Roman" w:hAnsi="Times New Roman"/>
          <w:i/>
          <w:sz w:val="24"/>
          <w:szCs w:val="24"/>
          <w:lang w:val="en-GB"/>
        </w:rPr>
        <w:t>Renewable and Sustainable Energy Reviews</w:t>
      </w:r>
      <w:r w:rsidRPr="00DA5194">
        <w:rPr>
          <w:rFonts w:ascii="Times New Roman" w:hAnsi="Times New Roman"/>
          <w:sz w:val="24"/>
          <w:szCs w:val="24"/>
          <w:lang w:val="en-GB"/>
        </w:rPr>
        <w:t>, 17, 110-118.</w:t>
      </w:r>
    </w:p>
    <w:p w14:paraId="5115F20A" w14:textId="0DF43D1B" w:rsidR="00B73372" w:rsidRPr="00DA5194" w:rsidRDefault="00B73372" w:rsidP="00B73372">
      <w:pPr>
        <w:spacing w:after="0" w:line="480" w:lineRule="auto"/>
        <w:ind w:left="720" w:hanging="720"/>
        <w:jc w:val="both"/>
        <w:rPr>
          <w:rFonts w:ascii="Times New Roman" w:hAnsi="Times New Roman"/>
          <w:sz w:val="24"/>
          <w:szCs w:val="24"/>
          <w:lang w:val="en-GB"/>
        </w:rPr>
      </w:pPr>
      <w:proofErr w:type="spellStart"/>
      <w:r w:rsidRPr="00DA5194">
        <w:rPr>
          <w:rFonts w:ascii="Times New Roman" w:hAnsi="Times New Roman"/>
          <w:sz w:val="24"/>
          <w:szCs w:val="24"/>
        </w:rPr>
        <w:t>Erdogdu</w:t>
      </w:r>
      <w:proofErr w:type="spellEnd"/>
      <w:r w:rsidRPr="00DA5194">
        <w:rPr>
          <w:rFonts w:ascii="Times New Roman" w:hAnsi="Times New Roman"/>
          <w:sz w:val="24"/>
          <w:szCs w:val="24"/>
        </w:rPr>
        <w:t>, E. 2011</w:t>
      </w:r>
      <w:r w:rsidRPr="00DA5194">
        <w:rPr>
          <w:rFonts w:ascii="Times New Roman" w:hAnsi="Times New Roman"/>
          <w:i/>
          <w:sz w:val="24"/>
          <w:szCs w:val="24"/>
        </w:rPr>
        <w:t>a</w:t>
      </w:r>
      <w:r w:rsidRPr="00DA5194">
        <w:rPr>
          <w:rFonts w:ascii="Times New Roman" w:hAnsi="Times New Roman"/>
          <w:sz w:val="24"/>
          <w:szCs w:val="24"/>
        </w:rPr>
        <w:t xml:space="preserve">. “What happened to efficiency in electricity industries after reforms?.” </w:t>
      </w:r>
      <w:r w:rsidRPr="00DA5194">
        <w:rPr>
          <w:rFonts w:ascii="Times New Roman" w:hAnsi="Times New Roman"/>
          <w:i/>
          <w:sz w:val="24"/>
          <w:szCs w:val="24"/>
        </w:rPr>
        <w:t>Energy Policy</w:t>
      </w:r>
      <w:r w:rsidRPr="00DA5194">
        <w:rPr>
          <w:rFonts w:ascii="Times New Roman" w:hAnsi="Times New Roman"/>
          <w:sz w:val="24"/>
          <w:szCs w:val="24"/>
        </w:rPr>
        <w:t>, 39(10), 6551-6560.</w:t>
      </w:r>
    </w:p>
    <w:p w14:paraId="787719D3" w14:textId="51F34160" w:rsidR="00B73372" w:rsidRPr="00DA5194" w:rsidRDefault="00B73372" w:rsidP="00B73372">
      <w:pPr>
        <w:spacing w:after="0" w:line="480" w:lineRule="auto"/>
        <w:ind w:left="720" w:hanging="720"/>
        <w:jc w:val="both"/>
        <w:rPr>
          <w:rFonts w:ascii="Times New Roman" w:hAnsi="Times New Roman"/>
          <w:sz w:val="24"/>
          <w:szCs w:val="24"/>
          <w:lang w:val="en-GB"/>
        </w:rPr>
      </w:pPr>
      <w:proofErr w:type="spellStart"/>
      <w:r w:rsidRPr="00DA5194">
        <w:rPr>
          <w:rFonts w:ascii="Times New Roman" w:hAnsi="Times New Roman"/>
          <w:sz w:val="24"/>
          <w:szCs w:val="24"/>
          <w:lang w:val="en-GB"/>
        </w:rPr>
        <w:t>Erdogdu</w:t>
      </w:r>
      <w:proofErr w:type="spellEnd"/>
      <w:r w:rsidRPr="00DA5194">
        <w:rPr>
          <w:rFonts w:ascii="Times New Roman" w:hAnsi="Times New Roman"/>
          <w:sz w:val="24"/>
          <w:szCs w:val="24"/>
          <w:lang w:val="en-GB"/>
        </w:rPr>
        <w:t>, E. 2011</w:t>
      </w:r>
      <w:r w:rsidRPr="00DA5194">
        <w:rPr>
          <w:rFonts w:ascii="Times New Roman" w:hAnsi="Times New Roman"/>
          <w:i/>
          <w:sz w:val="24"/>
          <w:szCs w:val="24"/>
          <w:lang w:val="en-GB"/>
        </w:rPr>
        <w:t>b</w:t>
      </w:r>
      <w:r w:rsidRPr="00DA5194">
        <w:rPr>
          <w:rFonts w:ascii="Times New Roman" w:hAnsi="Times New Roman"/>
          <w:sz w:val="24"/>
          <w:szCs w:val="24"/>
          <w:lang w:val="en-GB"/>
        </w:rPr>
        <w:t xml:space="preserve">. “The impact of power market reforms on electricity price-cost margins and cross-subsidy levels: a cross country panel data analysis.” </w:t>
      </w:r>
      <w:r w:rsidRPr="00DA5194">
        <w:rPr>
          <w:rFonts w:ascii="Times New Roman" w:hAnsi="Times New Roman"/>
          <w:i/>
          <w:sz w:val="24"/>
          <w:szCs w:val="24"/>
          <w:lang w:val="en-GB"/>
        </w:rPr>
        <w:t>Energy Policy</w:t>
      </w:r>
      <w:r w:rsidRPr="00DA5194">
        <w:rPr>
          <w:rFonts w:ascii="Times New Roman" w:hAnsi="Times New Roman"/>
          <w:sz w:val="24"/>
          <w:szCs w:val="24"/>
          <w:lang w:val="en-GB"/>
        </w:rPr>
        <w:t>, 39(3), 1080-1092.</w:t>
      </w:r>
    </w:p>
    <w:p w14:paraId="791DD7C0" w14:textId="77777777" w:rsidR="00721F5E" w:rsidRPr="00DA5194" w:rsidRDefault="00615CDF" w:rsidP="00721F5E">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lastRenderedPageBreak/>
        <w:t xml:space="preserve">Ferrari, P.A. and </w:t>
      </w:r>
      <w:proofErr w:type="spellStart"/>
      <w:r w:rsidRPr="00DA5194">
        <w:rPr>
          <w:rFonts w:ascii="Times New Roman" w:hAnsi="Times New Roman"/>
          <w:sz w:val="24"/>
          <w:szCs w:val="24"/>
        </w:rPr>
        <w:t>Manzi</w:t>
      </w:r>
      <w:proofErr w:type="spellEnd"/>
      <w:r w:rsidRPr="00DA5194">
        <w:rPr>
          <w:rFonts w:ascii="Times New Roman" w:hAnsi="Times New Roman"/>
          <w:sz w:val="24"/>
          <w:szCs w:val="24"/>
        </w:rPr>
        <w:t xml:space="preserve"> G., 2014. “Citizens evaluate public services: a critical overview of statistical methods for analyzing user satisfaction”, </w:t>
      </w:r>
      <w:r w:rsidRPr="00DA5194">
        <w:rPr>
          <w:rFonts w:ascii="Times New Roman" w:hAnsi="Times New Roman"/>
          <w:i/>
          <w:sz w:val="24"/>
          <w:szCs w:val="24"/>
        </w:rPr>
        <w:t>Journal of Economic Policy Reform</w:t>
      </w:r>
      <w:r w:rsidRPr="00DA5194">
        <w:rPr>
          <w:rFonts w:ascii="Times New Roman" w:hAnsi="Times New Roman"/>
          <w:sz w:val="24"/>
          <w:szCs w:val="24"/>
        </w:rPr>
        <w:t>, 17(3), 236-252.</w:t>
      </w:r>
    </w:p>
    <w:p w14:paraId="71664E22" w14:textId="7CD074EB" w:rsidR="002F5D95" w:rsidRPr="00DA5194" w:rsidRDefault="00721F5E" w:rsidP="002F5D95">
      <w:pPr>
        <w:spacing w:after="0" w:line="480" w:lineRule="auto"/>
        <w:ind w:left="720" w:hanging="720"/>
        <w:jc w:val="both"/>
        <w:rPr>
          <w:rFonts w:ascii="Times New Roman" w:hAnsi="Times New Roman"/>
          <w:sz w:val="24"/>
          <w:szCs w:val="24"/>
          <w:lang w:val="en-GB"/>
        </w:rPr>
      </w:pPr>
      <w:r w:rsidRPr="00DA5194">
        <w:rPr>
          <w:rFonts w:ascii="Times New Roman" w:hAnsi="Times New Roman"/>
          <w:sz w:val="24"/>
          <w:szCs w:val="24"/>
          <w:lang w:val="it-IT"/>
        </w:rPr>
        <w:t xml:space="preserve">Ferrari, P. A., Pagani, L., &amp; Fiorio, C. V. (2011). </w:t>
      </w:r>
      <w:r w:rsidRPr="00DA5194">
        <w:rPr>
          <w:rFonts w:ascii="Times New Roman" w:hAnsi="Times New Roman"/>
          <w:sz w:val="24"/>
          <w:szCs w:val="24"/>
        </w:rPr>
        <w:t>“</w:t>
      </w:r>
      <w:r w:rsidRPr="00DA5194">
        <w:rPr>
          <w:rFonts w:ascii="Times New Roman" w:hAnsi="Times New Roman"/>
          <w:sz w:val="24"/>
          <w:szCs w:val="24"/>
          <w:lang w:val="en-GB"/>
        </w:rPr>
        <w:t xml:space="preserve">A two-step approach to </w:t>
      </w:r>
      <w:proofErr w:type="spellStart"/>
      <w:r w:rsidRPr="00DA5194">
        <w:rPr>
          <w:rFonts w:ascii="Times New Roman" w:hAnsi="Times New Roman"/>
          <w:sz w:val="24"/>
          <w:szCs w:val="24"/>
          <w:lang w:val="en-GB"/>
        </w:rPr>
        <w:t>analyze</w:t>
      </w:r>
      <w:proofErr w:type="spellEnd"/>
      <w:r w:rsidRPr="00DA5194">
        <w:rPr>
          <w:rFonts w:ascii="Times New Roman" w:hAnsi="Times New Roman"/>
          <w:sz w:val="24"/>
          <w:szCs w:val="24"/>
          <w:lang w:val="en-GB"/>
        </w:rPr>
        <w:t xml:space="preserve"> satisfaction data.” </w:t>
      </w:r>
      <w:r w:rsidRPr="00DA5194">
        <w:rPr>
          <w:rFonts w:ascii="Times New Roman" w:hAnsi="Times New Roman"/>
          <w:i/>
          <w:sz w:val="24"/>
          <w:szCs w:val="24"/>
          <w:lang w:val="en-GB"/>
        </w:rPr>
        <w:t>Social Indicators Research</w:t>
      </w:r>
      <w:r w:rsidRPr="00DA5194">
        <w:rPr>
          <w:rFonts w:ascii="Times New Roman" w:hAnsi="Times New Roman"/>
          <w:sz w:val="24"/>
          <w:szCs w:val="24"/>
          <w:lang w:val="en-GB"/>
        </w:rPr>
        <w:t>, 104(3), 545-554.</w:t>
      </w:r>
    </w:p>
    <w:p w14:paraId="77BEA916" w14:textId="77777777" w:rsidR="00A305F2" w:rsidRPr="00DA5194" w:rsidRDefault="004B1300" w:rsidP="00A305F2">
      <w:pPr>
        <w:spacing w:after="0" w:line="480" w:lineRule="auto"/>
        <w:ind w:left="720" w:hanging="720"/>
        <w:jc w:val="both"/>
      </w:pPr>
      <w:proofErr w:type="spellStart"/>
      <w:r w:rsidRPr="00DA5194">
        <w:rPr>
          <w:rFonts w:ascii="Times New Roman" w:hAnsi="Times New Roman"/>
          <w:sz w:val="24"/>
          <w:szCs w:val="24"/>
          <w:lang w:val="en-GB"/>
        </w:rPr>
        <w:t>Fiorio</w:t>
      </w:r>
      <w:proofErr w:type="spellEnd"/>
      <w:r w:rsidRPr="00DA5194">
        <w:rPr>
          <w:rFonts w:ascii="Times New Roman" w:hAnsi="Times New Roman"/>
          <w:sz w:val="24"/>
          <w:szCs w:val="24"/>
          <w:lang w:val="en-GB"/>
        </w:rPr>
        <w:t>, C. V., and Florio, M., 2013. “</w:t>
      </w:r>
      <w:r w:rsidRPr="00DA5194">
        <w:rPr>
          <w:rFonts w:ascii="Times New Roman" w:hAnsi="Times New Roman"/>
          <w:sz w:val="24"/>
          <w:szCs w:val="24"/>
        </w:rPr>
        <w:t xml:space="preserve">Electricity prices and public ownership: evidence from the EU15 over thirty years.” </w:t>
      </w:r>
      <w:r w:rsidRPr="00DA5194">
        <w:rPr>
          <w:rFonts w:ascii="Times New Roman" w:hAnsi="Times New Roman"/>
          <w:i/>
          <w:sz w:val="24"/>
          <w:szCs w:val="24"/>
        </w:rPr>
        <w:t>Energy Economics</w:t>
      </w:r>
      <w:r w:rsidRPr="00DA5194">
        <w:rPr>
          <w:rFonts w:ascii="Times New Roman" w:hAnsi="Times New Roman"/>
          <w:sz w:val="24"/>
          <w:szCs w:val="24"/>
        </w:rPr>
        <w:t>, 39, 222-232.</w:t>
      </w:r>
    </w:p>
    <w:p w14:paraId="156266F5" w14:textId="7CB2A15F" w:rsidR="00A305F2" w:rsidRPr="00DA5194" w:rsidRDefault="00A305F2" w:rsidP="00A305F2">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Fiorio</w:t>
      </w:r>
      <w:proofErr w:type="spellEnd"/>
      <w:r w:rsidRPr="00DA5194">
        <w:rPr>
          <w:rFonts w:ascii="Times New Roman" w:hAnsi="Times New Roman"/>
          <w:sz w:val="24"/>
          <w:szCs w:val="24"/>
        </w:rPr>
        <w:t>,</w:t>
      </w:r>
      <w:r w:rsidR="009302C9" w:rsidRPr="00DA5194">
        <w:rPr>
          <w:rFonts w:ascii="Times New Roman" w:hAnsi="Times New Roman"/>
          <w:sz w:val="24"/>
          <w:szCs w:val="24"/>
        </w:rPr>
        <w:t xml:space="preserve"> C. V., and Florio, M., 2011. “</w:t>
      </w:r>
      <w:r w:rsidRPr="00DA5194">
        <w:rPr>
          <w:rFonts w:ascii="Times New Roman" w:hAnsi="Times New Roman"/>
          <w:sz w:val="24"/>
          <w:szCs w:val="24"/>
        </w:rPr>
        <w:t>Would you say that the price y</w:t>
      </w:r>
      <w:r w:rsidR="009302C9" w:rsidRPr="00DA5194">
        <w:rPr>
          <w:rFonts w:ascii="Times New Roman" w:hAnsi="Times New Roman"/>
          <w:sz w:val="24"/>
          <w:szCs w:val="24"/>
        </w:rPr>
        <w:t>ou pay for electricity is fair?</w:t>
      </w:r>
      <w:r w:rsidRPr="00DA5194">
        <w:rPr>
          <w:rFonts w:ascii="Times New Roman" w:hAnsi="Times New Roman"/>
          <w:sz w:val="24"/>
          <w:szCs w:val="24"/>
        </w:rPr>
        <w:t xml:space="preserve"> Consumers’ satisfaction and utility reforms in the EU15.” </w:t>
      </w:r>
      <w:r w:rsidRPr="00DA5194">
        <w:rPr>
          <w:rFonts w:ascii="Times New Roman" w:hAnsi="Times New Roman"/>
          <w:i/>
          <w:sz w:val="24"/>
          <w:szCs w:val="24"/>
        </w:rPr>
        <w:t>Energy Economics</w:t>
      </w:r>
      <w:r w:rsidRPr="00DA5194">
        <w:rPr>
          <w:rFonts w:ascii="Times New Roman" w:hAnsi="Times New Roman"/>
          <w:sz w:val="24"/>
          <w:szCs w:val="24"/>
        </w:rPr>
        <w:t>, 33(2), 178-187.</w:t>
      </w:r>
    </w:p>
    <w:p w14:paraId="5A3BB862" w14:textId="7B147807" w:rsidR="004B1300" w:rsidRPr="00DA5194" w:rsidRDefault="00A305F2" w:rsidP="00A305F2">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Fiorio</w:t>
      </w:r>
      <w:proofErr w:type="spellEnd"/>
      <w:r w:rsidRPr="00DA5194">
        <w:rPr>
          <w:rFonts w:ascii="Times New Roman" w:hAnsi="Times New Roman"/>
          <w:sz w:val="24"/>
          <w:szCs w:val="24"/>
        </w:rPr>
        <w:t xml:space="preserve">, C. V., Florio, M., and </w:t>
      </w:r>
      <w:proofErr w:type="spellStart"/>
      <w:r w:rsidRPr="00DA5194">
        <w:rPr>
          <w:rFonts w:ascii="Times New Roman" w:hAnsi="Times New Roman"/>
          <w:sz w:val="24"/>
          <w:szCs w:val="24"/>
        </w:rPr>
        <w:t>Perucca</w:t>
      </w:r>
      <w:proofErr w:type="spellEnd"/>
      <w:r w:rsidRPr="00DA5194">
        <w:rPr>
          <w:rFonts w:ascii="Times New Roman" w:hAnsi="Times New Roman"/>
          <w:sz w:val="24"/>
          <w:szCs w:val="24"/>
        </w:rPr>
        <w:t xml:space="preserve">, G. 2013. “User satisfaction and the organization of local public transport: evidence from European cities.” </w:t>
      </w:r>
      <w:r w:rsidRPr="00DA5194">
        <w:rPr>
          <w:rFonts w:ascii="Times New Roman" w:hAnsi="Times New Roman"/>
          <w:i/>
          <w:sz w:val="24"/>
          <w:szCs w:val="24"/>
        </w:rPr>
        <w:t>Transport Policy</w:t>
      </w:r>
      <w:r w:rsidRPr="00DA5194">
        <w:rPr>
          <w:rFonts w:ascii="Times New Roman" w:hAnsi="Times New Roman"/>
          <w:sz w:val="24"/>
          <w:szCs w:val="24"/>
        </w:rPr>
        <w:t>, 29, 209-218.</w:t>
      </w:r>
    </w:p>
    <w:p w14:paraId="64226443" w14:textId="1417A8EE" w:rsidR="002F5D95" w:rsidRPr="00DA5194" w:rsidRDefault="002F5D95" w:rsidP="002F5D95">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Florio M., 2004. </w:t>
      </w:r>
      <w:r w:rsidR="00EC27E5" w:rsidRPr="00DA5194">
        <w:rPr>
          <w:rFonts w:ascii="Times New Roman" w:hAnsi="Times New Roman"/>
          <w:sz w:val="24"/>
          <w:szCs w:val="24"/>
        </w:rPr>
        <w:t>“</w:t>
      </w:r>
      <w:r w:rsidRPr="00DA5194">
        <w:rPr>
          <w:rFonts w:ascii="Times New Roman" w:hAnsi="Times New Roman"/>
          <w:sz w:val="24"/>
          <w:szCs w:val="24"/>
        </w:rPr>
        <w:t>The great divestiture: Evaluating the welfare impact of the British privatizations, 1979-1997</w:t>
      </w:r>
      <w:r w:rsidR="00EC27E5" w:rsidRPr="00DA5194">
        <w:rPr>
          <w:rFonts w:ascii="Times New Roman" w:hAnsi="Times New Roman"/>
          <w:sz w:val="24"/>
          <w:szCs w:val="24"/>
        </w:rPr>
        <w:t>”</w:t>
      </w:r>
      <w:r w:rsidRPr="00DA5194">
        <w:rPr>
          <w:rFonts w:ascii="Times New Roman" w:hAnsi="Times New Roman"/>
          <w:sz w:val="24"/>
          <w:szCs w:val="24"/>
        </w:rPr>
        <w:t>. MIT Press.</w:t>
      </w:r>
    </w:p>
    <w:p w14:paraId="2D798C25" w14:textId="4E68758E" w:rsidR="005876A9" w:rsidRPr="00DA5194" w:rsidRDefault="00260D57" w:rsidP="005876A9">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Florio, M. 2014</w:t>
      </w:r>
      <w:r w:rsidR="004D59A9" w:rsidRPr="00DA5194">
        <w:rPr>
          <w:rFonts w:ascii="Times New Roman" w:hAnsi="Times New Roman"/>
          <w:sz w:val="24"/>
          <w:szCs w:val="24"/>
        </w:rPr>
        <w:t>.</w:t>
      </w:r>
      <w:r w:rsidRPr="00DA5194">
        <w:rPr>
          <w:rFonts w:ascii="Times New Roman" w:hAnsi="Times New Roman"/>
          <w:sz w:val="24"/>
          <w:szCs w:val="24"/>
        </w:rPr>
        <w:t xml:space="preserve"> </w:t>
      </w:r>
      <w:r w:rsidRPr="00DA5194">
        <w:rPr>
          <w:rFonts w:ascii="Times New Roman" w:hAnsi="Times New Roman"/>
          <w:i/>
          <w:sz w:val="24"/>
          <w:szCs w:val="24"/>
        </w:rPr>
        <w:t>Applied welfare economics. Cost-benefit analysis of projects and policies</w:t>
      </w:r>
      <w:r w:rsidRPr="00DA5194">
        <w:rPr>
          <w:rFonts w:ascii="Times New Roman" w:hAnsi="Times New Roman"/>
          <w:sz w:val="24"/>
          <w:szCs w:val="24"/>
        </w:rPr>
        <w:t>. Routledge, Oxon, UK.</w:t>
      </w:r>
    </w:p>
    <w:p w14:paraId="696E7170" w14:textId="1B758CD4" w:rsidR="00E43566" w:rsidRPr="00DA5194" w:rsidRDefault="00E43566" w:rsidP="005876A9">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Florio, M. 2013. </w:t>
      </w:r>
      <w:r w:rsidRPr="00DA5194">
        <w:rPr>
          <w:rFonts w:ascii="Times New Roman" w:hAnsi="Times New Roman"/>
          <w:i/>
          <w:sz w:val="24"/>
          <w:szCs w:val="24"/>
        </w:rPr>
        <w:t>Network industries and social welfare</w:t>
      </w:r>
      <w:r w:rsidRPr="00DA5194">
        <w:rPr>
          <w:rFonts w:ascii="Times New Roman" w:hAnsi="Times New Roman"/>
          <w:sz w:val="24"/>
          <w:szCs w:val="24"/>
        </w:rPr>
        <w:t>. Oxford University Press, Oxford, UK.</w:t>
      </w:r>
    </w:p>
    <w:p w14:paraId="101C15A9" w14:textId="77777777" w:rsidR="00573B87" w:rsidRDefault="003E5563" w:rsidP="00573B87">
      <w:pPr>
        <w:spacing w:after="0" w:line="480" w:lineRule="auto"/>
        <w:ind w:left="720" w:hanging="720"/>
        <w:jc w:val="both"/>
        <w:rPr>
          <w:rFonts w:ascii="Times New Roman" w:hAnsi="Times New Roman"/>
          <w:sz w:val="24"/>
          <w:szCs w:val="24"/>
        </w:rPr>
      </w:pPr>
      <w:r w:rsidRPr="00DA5194">
        <w:rPr>
          <w:rFonts w:ascii="Times New Roman" w:hAnsi="Times New Roman"/>
          <w:sz w:val="24"/>
          <w:szCs w:val="24"/>
          <w:lang w:val="en-GB"/>
        </w:rPr>
        <w:t>Florio, M and Poggi, A. 2010. “Energy deprivation dynamics and regulatory reforms in Europe: evidence from household panel data”,</w:t>
      </w:r>
      <w:r w:rsidRPr="00DA5194">
        <w:t xml:space="preserve"> </w:t>
      </w:r>
      <w:r w:rsidRPr="00DA5194">
        <w:rPr>
          <w:rFonts w:ascii="Times New Roman" w:hAnsi="Times New Roman"/>
          <w:i/>
          <w:sz w:val="24"/>
          <w:szCs w:val="24"/>
          <w:lang w:val="en-GB"/>
        </w:rPr>
        <w:t>Energy Policy</w:t>
      </w:r>
      <w:r w:rsidRPr="00DA5194">
        <w:rPr>
          <w:rFonts w:ascii="Times New Roman" w:hAnsi="Times New Roman"/>
          <w:sz w:val="24"/>
          <w:szCs w:val="24"/>
          <w:lang w:val="en-GB"/>
        </w:rPr>
        <w:t>, 38, 253-264.</w:t>
      </w:r>
    </w:p>
    <w:p w14:paraId="62D29DC3" w14:textId="77777777" w:rsidR="00113BE7" w:rsidRPr="00DA5194" w:rsidRDefault="008E7ED5" w:rsidP="00113BE7">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Goldberg, V.P. 1976. “Regulation and administered contracts.” </w:t>
      </w:r>
      <w:r w:rsidRPr="00DA5194">
        <w:rPr>
          <w:rFonts w:ascii="Times New Roman" w:hAnsi="Times New Roman"/>
          <w:i/>
          <w:sz w:val="24"/>
          <w:szCs w:val="24"/>
        </w:rPr>
        <w:t>The Bell Journal of Economics</w:t>
      </w:r>
      <w:r w:rsidRPr="00DA5194">
        <w:rPr>
          <w:rFonts w:ascii="Times New Roman" w:hAnsi="Times New Roman"/>
          <w:sz w:val="24"/>
          <w:szCs w:val="24"/>
        </w:rPr>
        <w:t>. 7(2), 426-448.</w:t>
      </w:r>
    </w:p>
    <w:p w14:paraId="16034053" w14:textId="77777777" w:rsidR="000649BF" w:rsidRPr="00DA5194" w:rsidRDefault="009B5A49" w:rsidP="000649BF">
      <w:pPr>
        <w:spacing w:after="0" w:line="480" w:lineRule="auto"/>
        <w:ind w:left="720" w:hanging="720"/>
        <w:jc w:val="both"/>
        <w:rPr>
          <w:rFonts w:ascii="Times New Roman" w:hAnsi="Times New Roman"/>
          <w:sz w:val="24"/>
          <w:szCs w:val="24"/>
          <w:lang w:val="en-AU"/>
        </w:rPr>
      </w:pPr>
      <w:proofErr w:type="spellStart"/>
      <w:r w:rsidRPr="00DA5194">
        <w:rPr>
          <w:rFonts w:ascii="Times New Roman" w:hAnsi="Times New Roman"/>
          <w:sz w:val="24"/>
          <w:szCs w:val="24"/>
          <w:lang w:val="en-AU"/>
        </w:rPr>
        <w:t>Gourieroux</w:t>
      </w:r>
      <w:proofErr w:type="spellEnd"/>
      <w:r w:rsidRPr="00DA5194">
        <w:rPr>
          <w:rFonts w:ascii="Times New Roman" w:hAnsi="Times New Roman"/>
          <w:sz w:val="24"/>
          <w:szCs w:val="24"/>
          <w:lang w:val="en-AU"/>
        </w:rPr>
        <w:t xml:space="preserve">, C., </w:t>
      </w:r>
      <w:proofErr w:type="spellStart"/>
      <w:r w:rsidRPr="00DA5194">
        <w:rPr>
          <w:rFonts w:ascii="Times New Roman" w:hAnsi="Times New Roman"/>
          <w:sz w:val="24"/>
          <w:szCs w:val="24"/>
          <w:lang w:val="en-AU"/>
        </w:rPr>
        <w:t>Monfort</w:t>
      </w:r>
      <w:proofErr w:type="spellEnd"/>
      <w:r w:rsidRPr="00DA5194">
        <w:rPr>
          <w:rFonts w:ascii="Times New Roman" w:hAnsi="Times New Roman"/>
          <w:sz w:val="24"/>
          <w:szCs w:val="24"/>
          <w:lang w:val="en-AU"/>
        </w:rPr>
        <w:t xml:space="preserve">, A., and </w:t>
      </w:r>
      <w:proofErr w:type="spellStart"/>
      <w:r w:rsidRPr="00DA5194">
        <w:rPr>
          <w:rFonts w:ascii="Times New Roman" w:hAnsi="Times New Roman"/>
          <w:sz w:val="24"/>
          <w:szCs w:val="24"/>
          <w:lang w:val="en-AU"/>
        </w:rPr>
        <w:t>Trognon</w:t>
      </w:r>
      <w:proofErr w:type="spellEnd"/>
      <w:r w:rsidRPr="00DA5194">
        <w:rPr>
          <w:rFonts w:ascii="Times New Roman" w:hAnsi="Times New Roman"/>
          <w:sz w:val="24"/>
          <w:szCs w:val="24"/>
          <w:lang w:val="en-AU"/>
        </w:rPr>
        <w:t xml:space="preserve">, A. 1984. “Pseudo maximum likelihood methods: theory.” </w:t>
      </w:r>
      <w:proofErr w:type="spellStart"/>
      <w:r w:rsidRPr="00DA5194">
        <w:rPr>
          <w:rFonts w:ascii="Times New Roman" w:hAnsi="Times New Roman"/>
          <w:i/>
          <w:sz w:val="24"/>
          <w:szCs w:val="24"/>
          <w:lang w:val="en-AU"/>
        </w:rPr>
        <w:t>Econometrica</w:t>
      </w:r>
      <w:proofErr w:type="spellEnd"/>
      <w:r w:rsidRPr="00DA5194">
        <w:rPr>
          <w:rFonts w:ascii="Times New Roman" w:hAnsi="Times New Roman"/>
          <w:sz w:val="24"/>
          <w:szCs w:val="24"/>
          <w:lang w:val="en-AU"/>
        </w:rPr>
        <w:t>, 52(3), 681-700.</w:t>
      </w:r>
    </w:p>
    <w:p w14:paraId="79CB292D" w14:textId="14138C5B" w:rsidR="005300A4" w:rsidRPr="00DA5194" w:rsidRDefault="005300A4" w:rsidP="005300A4">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Grajek</w:t>
      </w:r>
      <w:proofErr w:type="spellEnd"/>
      <w:r w:rsidRPr="00DA5194">
        <w:rPr>
          <w:rFonts w:ascii="Times New Roman" w:hAnsi="Times New Roman"/>
          <w:sz w:val="24"/>
          <w:szCs w:val="24"/>
        </w:rPr>
        <w:t xml:space="preserve">, M. and </w:t>
      </w:r>
      <w:proofErr w:type="spellStart"/>
      <w:r w:rsidRPr="00DA5194">
        <w:rPr>
          <w:rFonts w:ascii="Times New Roman" w:hAnsi="Times New Roman"/>
          <w:sz w:val="24"/>
          <w:szCs w:val="24"/>
        </w:rPr>
        <w:t>Röller</w:t>
      </w:r>
      <w:proofErr w:type="spellEnd"/>
      <w:r w:rsidRPr="00DA5194">
        <w:rPr>
          <w:rFonts w:ascii="Times New Roman" w:hAnsi="Times New Roman"/>
          <w:sz w:val="24"/>
          <w:szCs w:val="24"/>
        </w:rPr>
        <w:t xml:space="preserve">, L.H. 2012. “Regulation and investment in network industries: evidence from European telecoms.” </w:t>
      </w:r>
      <w:r w:rsidRPr="00DA5194">
        <w:rPr>
          <w:rFonts w:ascii="Times New Roman" w:hAnsi="Times New Roman"/>
          <w:i/>
          <w:sz w:val="24"/>
          <w:szCs w:val="24"/>
        </w:rPr>
        <w:t>Journal of Law and Economics</w:t>
      </w:r>
      <w:r w:rsidRPr="00DA5194">
        <w:rPr>
          <w:rFonts w:ascii="Times New Roman" w:hAnsi="Times New Roman"/>
          <w:sz w:val="24"/>
          <w:szCs w:val="24"/>
        </w:rPr>
        <w:t>, 55(1), 189-216.</w:t>
      </w:r>
    </w:p>
    <w:p w14:paraId="5C9D8DEE" w14:textId="15C75E3C" w:rsidR="000649BF" w:rsidRPr="00DA5194" w:rsidRDefault="000649BF" w:rsidP="000649BF">
      <w:pPr>
        <w:spacing w:after="0" w:line="480" w:lineRule="auto"/>
        <w:ind w:left="720" w:hanging="720"/>
        <w:jc w:val="both"/>
        <w:rPr>
          <w:rFonts w:ascii="Times New Roman" w:hAnsi="Times New Roman"/>
          <w:sz w:val="24"/>
          <w:szCs w:val="24"/>
          <w:lang w:val="en-AU"/>
        </w:rPr>
      </w:pPr>
      <w:proofErr w:type="spellStart"/>
      <w:r w:rsidRPr="00DA5194">
        <w:rPr>
          <w:rFonts w:ascii="Times New Roman" w:hAnsi="Times New Roman"/>
          <w:sz w:val="24"/>
          <w:szCs w:val="24"/>
        </w:rPr>
        <w:lastRenderedPageBreak/>
        <w:t>Griliches</w:t>
      </w:r>
      <w:proofErr w:type="spellEnd"/>
      <w:r w:rsidRPr="00DA5194">
        <w:rPr>
          <w:rFonts w:ascii="Times New Roman" w:hAnsi="Times New Roman"/>
          <w:sz w:val="24"/>
          <w:szCs w:val="24"/>
        </w:rPr>
        <w:t xml:space="preserve">, Z., and </w:t>
      </w:r>
      <w:proofErr w:type="spellStart"/>
      <w:r w:rsidRPr="00DA5194">
        <w:rPr>
          <w:rFonts w:ascii="Times New Roman" w:hAnsi="Times New Roman"/>
          <w:sz w:val="24"/>
          <w:szCs w:val="24"/>
        </w:rPr>
        <w:t>Hausman</w:t>
      </w:r>
      <w:proofErr w:type="spellEnd"/>
      <w:r w:rsidRPr="00DA5194">
        <w:rPr>
          <w:rFonts w:ascii="Times New Roman" w:hAnsi="Times New Roman"/>
          <w:sz w:val="24"/>
          <w:szCs w:val="24"/>
        </w:rPr>
        <w:t xml:space="preserve">, J. A., 1986. “Errors in variables in panel data.” </w:t>
      </w:r>
      <w:r w:rsidRPr="00DA5194">
        <w:rPr>
          <w:rFonts w:ascii="Times New Roman" w:hAnsi="Times New Roman"/>
          <w:i/>
          <w:sz w:val="24"/>
          <w:szCs w:val="24"/>
        </w:rPr>
        <w:t>Journal of econometrics</w:t>
      </w:r>
      <w:r w:rsidRPr="00DA5194">
        <w:rPr>
          <w:rFonts w:ascii="Times New Roman" w:hAnsi="Times New Roman"/>
          <w:sz w:val="24"/>
          <w:szCs w:val="24"/>
        </w:rPr>
        <w:t>, 31(1), 93-118.</w:t>
      </w:r>
    </w:p>
    <w:p w14:paraId="4FAE9F62" w14:textId="47640293" w:rsidR="00BC0D5A" w:rsidRPr="00DA5194" w:rsidRDefault="00AB4988" w:rsidP="00BC0D5A">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Griliches</w:t>
      </w:r>
      <w:proofErr w:type="spellEnd"/>
      <w:r w:rsidRPr="00DA5194">
        <w:rPr>
          <w:rFonts w:ascii="Times New Roman" w:hAnsi="Times New Roman"/>
          <w:sz w:val="24"/>
          <w:szCs w:val="24"/>
        </w:rPr>
        <w:t xml:space="preserve">, Z., and </w:t>
      </w:r>
      <w:proofErr w:type="spellStart"/>
      <w:r w:rsidRPr="00DA5194">
        <w:rPr>
          <w:rFonts w:ascii="Times New Roman" w:hAnsi="Times New Roman"/>
          <w:sz w:val="24"/>
          <w:szCs w:val="24"/>
        </w:rPr>
        <w:t>Ringstad</w:t>
      </w:r>
      <w:proofErr w:type="spellEnd"/>
      <w:r w:rsidRPr="00DA5194">
        <w:rPr>
          <w:rFonts w:ascii="Times New Roman" w:hAnsi="Times New Roman"/>
          <w:sz w:val="24"/>
          <w:szCs w:val="24"/>
        </w:rPr>
        <w:t xml:space="preserve">, V., 1970. “Error-in-the-variables bias in nonlinear contexts.” </w:t>
      </w:r>
      <w:proofErr w:type="spellStart"/>
      <w:r w:rsidRPr="00DA5194">
        <w:rPr>
          <w:rFonts w:ascii="Times New Roman" w:hAnsi="Times New Roman"/>
          <w:i/>
          <w:sz w:val="24"/>
          <w:szCs w:val="24"/>
        </w:rPr>
        <w:t>Econometrica</w:t>
      </w:r>
      <w:proofErr w:type="spellEnd"/>
      <w:r w:rsidRPr="00DA5194">
        <w:rPr>
          <w:rFonts w:ascii="Times New Roman" w:hAnsi="Times New Roman"/>
          <w:sz w:val="24"/>
          <w:szCs w:val="24"/>
        </w:rPr>
        <w:t>, 38(2), 368-370.</w:t>
      </w:r>
    </w:p>
    <w:p w14:paraId="6F8332DB" w14:textId="77777777" w:rsidR="00753A12" w:rsidRPr="00DA5194" w:rsidRDefault="00BC0D5A" w:rsidP="00753A12">
      <w:pPr>
        <w:spacing w:after="0" w:line="480" w:lineRule="auto"/>
        <w:ind w:left="720" w:hanging="720"/>
        <w:jc w:val="both"/>
        <w:rPr>
          <w:rFonts w:ascii="Times New Roman" w:hAnsi="Times New Roman"/>
          <w:sz w:val="24"/>
          <w:szCs w:val="24"/>
          <w:lang w:val="en-AU"/>
        </w:rPr>
      </w:pPr>
      <w:proofErr w:type="spellStart"/>
      <w:r w:rsidRPr="00DA5194">
        <w:rPr>
          <w:rFonts w:ascii="Times New Roman" w:hAnsi="Times New Roman"/>
          <w:sz w:val="24"/>
          <w:szCs w:val="24"/>
          <w:lang w:val="en-AU"/>
        </w:rPr>
        <w:t>Growitsch</w:t>
      </w:r>
      <w:proofErr w:type="spellEnd"/>
      <w:r w:rsidRPr="00DA5194">
        <w:rPr>
          <w:rFonts w:ascii="Times New Roman" w:hAnsi="Times New Roman"/>
          <w:sz w:val="24"/>
          <w:szCs w:val="24"/>
          <w:lang w:val="en-AU"/>
        </w:rPr>
        <w:t xml:space="preserve">, C. and </w:t>
      </w:r>
      <w:proofErr w:type="spellStart"/>
      <w:r w:rsidRPr="00DA5194">
        <w:rPr>
          <w:rFonts w:ascii="Times New Roman" w:hAnsi="Times New Roman"/>
          <w:sz w:val="24"/>
          <w:szCs w:val="24"/>
          <w:lang w:val="en-AU"/>
        </w:rPr>
        <w:t>Stronzik</w:t>
      </w:r>
      <w:proofErr w:type="spellEnd"/>
      <w:r w:rsidRPr="00DA5194">
        <w:rPr>
          <w:rFonts w:ascii="Times New Roman" w:hAnsi="Times New Roman"/>
          <w:sz w:val="24"/>
          <w:szCs w:val="24"/>
          <w:lang w:val="en-AU"/>
        </w:rPr>
        <w:t xml:space="preserve">, M. 2014. “Ownership unbundling of natural gas transmission networks: empirical evidence.” </w:t>
      </w:r>
      <w:r w:rsidRPr="00DA5194">
        <w:rPr>
          <w:rFonts w:ascii="Times New Roman" w:hAnsi="Times New Roman"/>
          <w:i/>
          <w:sz w:val="24"/>
          <w:szCs w:val="24"/>
          <w:lang w:val="en-AU"/>
        </w:rPr>
        <w:t>Journal of Regulatory Economics</w:t>
      </w:r>
      <w:r w:rsidR="00F02EDE" w:rsidRPr="00DA5194">
        <w:rPr>
          <w:rFonts w:ascii="Times New Roman" w:hAnsi="Times New Roman"/>
          <w:sz w:val="24"/>
          <w:szCs w:val="24"/>
          <w:lang w:val="en-AU"/>
        </w:rPr>
        <w:t>, 46(2):</w:t>
      </w:r>
      <w:r w:rsidRPr="00DA5194">
        <w:rPr>
          <w:rFonts w:ascii="Times New Roman" w:hAnsi="Times New Roman"/>
          <w:sz w:val="24"/>
          <w:szCs w:val="24"/>
          <w:lang w:val="en-AU"/>
        </w:rPr>
        <w:t xml:space="preserve"> 207-225.</w:t>
      </w:r>
    </w:p>
    <w:p w14:paraId="1F6FC11C" w14:textId="1742DB78" w:rsidR="00F02EDE" w:rsidRPr="00DA5194" w:rsidRDefault="00F02EDE" w:rsidP="00753A12">
      <w:pPr>
        <w:spacing w:after="0" w:line="480" w:lineRule="auto"/>
        <w:ind w:left="720" w:hanging="720"/>
        <w:jc w:val="both"/>
        <w:rPr>
          <w:rFonts w:ascii="Times New Roman" w:hAnsi="Times New Roman"/>
          <w:sz w:val="24"/>
          <w:szCs w:val="24"/>
          <w:lang w:val="en-AU"/>
        </w:rPr>
      </w:pPr>
      <w:r w:rsidRPr="00DA5194">
        <w:rPr>
          <w:rFonts w:ascii="Times New Roman" w:hAnsi="Times New Roman"/>
          <w:sz w:val="24"/>
          <w:szCs w:val="24"/>
          <w:lang w:val="en-GB"/>
        </w:rPr>
        <w:t xml:space="preserve">Gruber </w:t>
      </w:r>
      <w:r w:rsidR="00753A12" w:rsidRPr="00DA5194">
        <w:rPr>
          <w:rFonts w:ascii="Times New Roman" w:hAnsi="Times New Roman"/>
          <w:sz w:val="24"/>
          <w:szCs w:val="24"/>
          <w:lang w:val="en-GB"/>
        </w:rPr>
        <w:t xml:space="preserve">J. </w:t>
      </w:r>
      <w:r w:rsidRPr="00DA5194">
        <w:rPr>
          <w:rFonts w:ascii="Times New Roman" w:hAnsi="Times New Roman"/>
          <w:sz w:val="24"/>
          <w:szCs w:val="24"/>
          <w:lang w:val="en-GB"/>
        </w:rPr>
        <w:t xml:space="preserve">and </w:t>
      </w:r>
      <w:proofErr w:type="spellStart"/>
      <w:r w:rsidRPr="00DA5194">
        <w:rPr>
          <w:rFonts w:ascii="Times New Roman" w:hAnsi="Times New Roman"/>
          <w:sz w:val="24"/>
          <w:szCs w:val="24"/>
          <w:lang w:val="en-GB"/>
        </w:rPr>
        <w:t>Saez</w:t>
      </w:r>
      <w:proofErr w:type="spellEnd"/>
      <w:r w:rsidRPr="00DA5194">
        <w:rPr>
          <w:rFonts w:ascii="Times New Roman" w:hAnsi="Times New Roman"/>
          <w:sz w:val="24"/>
          <w:szCs w:val="24"/>
          <w:lang w:val="en-GB"/>
        </w:rPr>
        <w:t xml:space="preserve"> </w:t>
      </w:r>
      <w:r w:rsidR="00753A12" w:rsidRPr="00DA5194">
        <w:rPr>
          <w:rFonts w:ascii="Times New Roman" w:hAnsi="Times New Roman"/>
          <w:sz w:val="24"/>
          <w:szCs w:val="24"/>
          <w:lang w:val="en-GB"/>
        </w:rPr>
        <w:t>E.</w:t>
      </w:r>
      <w:r w:rsidRPr="00DA5194">
        <w:rPr>
          <w:rFonts w:ascii="Times New Roman" w:hAnsi="Times New Roman"/>
          <w:sz w:val="24"/>
          <w:szCs w:val="24"/>
          <w:lang w:val="en-GB"/>
        </w:rPr>
        <w:t>(2002): “The elasticity of taxable income: evidence and implications”.</w:t>
      </w:r>
      <w:r w:rsidRPr="00DA5194">
        <w:rPr>
          <w:rFonts w:ascii="Arial" w:hAnsi="Arial" w:cs="Arial"/>
          <w:color w:val="545454"/>
          <w:shd w:val="clear" w:color="auto" w:fill="FFFFFF"/>
        </w:rPr>
        <w:t xml:space="preserve"> </w:t>
      </w:r>
      <w:r w:rsidRPr="00DA5194">
        <w:rPr>
          <w:rFonts w:ascii="Times New Roman" w:hAnsi="Times New Roman"/>
          <w:i/>
          <w:sz w:val="24"/>
          <w:szCs w:val="24"/>
          <w:lang w:val="en-AU"/>
        </w:rPr>
        <w:t>Journal of Public Economics</w:t>
      </w:r>
      <w:r w:rsidRPr="00DA5194">
        <w:rPr>
          <w:rFonts w:ascii="Times New Roman" w:hAnsi="Times New Roman"/>
          <w:sz w:val="24"/>
          <w:szCs w:val="24"/>
          <w:lang w:val="en-AU"/>
        </w:rPr>
        <w:t>, 84: 1–32.</w:t>
      </w:r>
    </w:p>
    <w:p w14:paraId="0F311116" w14:textId="626FE8BA" w:rsidR="00024EE3" w:rsidRPr="00DA5194" w:rsidRDefault="00024EE3" w:rsidP="00024EE3">
      <w:pPr>
        <w:spacing w:after="0" w:line="480" w:lineRule="auto"/>
        <w:ind w:left="720" w:hanging="720"/>
        <w:jc w:val="both"/>
        <w:rPr>
          <w:rFonts w:ascii="Times New Roman" w:hAnsi="Times New Roman"/>
          <w:sz w:val="28"/>
          <w:szCs w:val="24"/>
        </w:rPr>
      </w:pPr>
      <w:proofErr w:type="spellStart"/>
      <w:r w:rsidRPr="00DA5194">
        <w:rPr>
          <w:rFonts w:ascii="Times New Roman" w:hAnsi="Times New Roman"/>
          <w:sz w:val="24"/>
          <w:lang w:val="en-AU"/>
        </w:rPr>
        <w:t>Guesnerie</w:t>
      </w:r>
      <w:proofErr w:type="spellEnd"/>
      <w:r w:rsidRPr="00DA5194">
        <w:rPr>
          <w:rFonts w:ascii="Times New Roman" w:hAnsi="Times New Roman"/>
          <w:sz w:val="24"/>
          <w:lang w:val="en-AU"/>
        </w:rPr>
        <w:t xml:space="preserve">, R. 1998. </w:t>
      </w:r>
      <w:hyperlink r:id="rId15" w:history="1">
        <w:r w:rsidRPr="00DA5194">
          <w:rPr>
            <w:rFonts w:ascii="Times New Roman" w:hAnsi="Times New Roman"/>
            <w:i/>
            <w:sz w:val="24"/>
            <w:lang w:val="en-AU"/>
          </w:rPr>
          <w:t>A contribution to the pure theory of taxation</w:t>
        </w:r>
      </w:hyperlink>
      <w:r w:rsidRPr="00DA5194">
        <w:rPr>
          <w:rFonts w:ascii="Times New Roman" w:hAnsi="Times New Roman"/>
          <w:sz w:val="24"/>
          <w:lang w:val="en-AU"/>
        </w:rPr>
        <w:t xml:space="preserve">. </w:t>
      </w:r>
      <w:r w:rsidRPr="00DA5194">
        <w:rPr>
          <w:rFonts w:ascii="Times New Roman" w:hAnsi="Times New Roman"/>
          <w:sz w:val="24"/>
        </w:rPr>
        <w:t xml:space="preserve">Econometric Society Monographs no. 25, </w:t>
      </w:r>
      <w:r w:rsidRPr="00DA5194">
        <w:rPr>
          <w:rFonts w:ascii="Times New Roman" w:hAnsi="Times New Roman"/>
          <w:sz w:val="24"/>
          <w:lang w:val="en-AU"/>
        </w:rPr>
        <w:t>Cambridge University Press, Cambridge, UK.</w:t>
      </w:r>
    </w:p>
    <w:p w14:paraId="045B38F5" w14:textId="77777777" w:rsidR="00A940E0" w:rsidRPr="00DA5194" w:rsidRDefault="00260D57" w:rsidP="00A940E0">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Guesnerie</w:t>
      </w:r>
      <w:proofErr w:type="spellEnd"/>
      <w:r w:rsidRPr="00DA5194">
        <w:rPr>
          <w:rFonts w:ascii="Times New Roman" w:hAnsi="Times New Roman"/>
          <w:sz w:val="24"/>
          <w:szCs w:val="24"/>
        </w:rPr>
        <w:t>, R. 1977</w:t>
      </w:r>
      <w:r w:rsidR="004C4693" w:rsidRPr="00DA5194">
        <w:rPr>
          <w:rFonts w:ascii="Times New Roman" w:hAnsi="Times New Roman"/>
          <w:sz w:val="24"/>
          <w:szCs w:val="24"/>
        </w:rPr>
        <w:t>. “</w:t>
      </w:r>
      <w:r w:rsidRPr="00DA5194">
        <w:rPr>
          <w:rFonts w:ascii="Times New Roman" w:hAnsi="Times New Roman"/>
          <w:sz w:val="24"/>
          <w:szCs w:val="24"/>
        </w:rPr>
        <w:t>On the direction of tax reform</w:t>
      </w:r>
      <w:r w:rsidR="004C4693" w:rsidRPr="00DA5194">
        <w:rPr>
          <w:rFonts w:ascii="Times New Roman" w:hAnsi="Times New Roman"/>
          <w:sz w:val="24"/>
          <w:szCs w:val="24"/>
        </w:rPr>
        <w:t>.”</w:t>
      </w:r>
      <w:r w:rsidRPr="00DA5194">
        <w:rPr>
          <w:rFonts w:ascii="Times New Roman" w:hAnsi="Times New Roman"/>
          <w:sz w:val="24"/>
          <w:szCs w:val="24"/>
        </w:rPr>
        <w:t xml:space="preserve"> </w:t>
      </w:r>
      <w:r w:rsidRPr="00DA5194">
        <w:rPr>
          <w:rFonts w:ascii="Times New Roman" w:hAnsi="Times New Roman"/>
          <w:i/>
          <w:sz w:val="24"/>
          <w:szCs w:val="24"/>
        </w:rPr>
        <w:t>Journal of Public Economics,</w:t>
      </w:r>
      <w:r w:rsidRPr="00DA5194">
        <w:rPr>
          <w:rFonts w:ascii="Times New Roman" w:hAnsi="Times New Roman"/>
          <w:sz w:val="24"/>
          <w:szCs w:val="24"/>
        </w:rPr>
        <w:t xml:space="preserve"> 7</w:t>
      </w:r>
      <w:r w:rsidR="00F3778B" w:rsidRPr="00DA5194">
        <w:rPr>
          <w:rFonts w:ascii="Times New Roman" w:hAnsi="Times New Roman"/>
          <w:sz w:val="24"/>
          <w:szCs w:val="24"/>
        </w:rPr>
        <w:t>(</w:t>
      </w:r>
      <w:r w:rsidRPr="00DA5194">
        <w:rPr>
          <w:rFonts w:ascii="Times New Roman" w:hAnsi="Times New Roman"/>
          <w:sz w:val="24"/>
          <w:szCs w:val="24"/>
        </w:rPr>
        <w:t>2</w:t>
      </w:r>
      <w:r w:rsidR="00F3778B" w:rsidRPr="00DA5194">
        <w:rPr>
          <w:rFonts w:ascii="Times New Roman" w:hAnsi="Times New Roman"/>
          <w:sz w:val="24"/>
          <w:szCs w:val="24"/>
        </w:rPr>
        <w:t>),</w:t>
      </w:r>
      <w:r w:rsidRPr="00DA5194">
        <w:rPr>
          <w:rFonts w:ascii="Times New Roman" w:hAnsi="Times New Roman"/>
          <w:sz w:val="24"/>
          <w:szCs w:val="24"/>
        </w:rPr>
        <w:t xml:space="preserve"> 179-202.</w:t>
      </w:r>
    </w:p>
    <w:p w14:paraId="55853CDE" w14:textId="51E37652" w:rsidR="00DD0125" w:rsidRPr="00DA5194" w:rsidRDefault="00DD0125" w:rsidP="0015668A">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Gugler</w:t>
      </w:r>
      <w:proofErr w:type="spellEnd"/>
      <w:r w:rsidRPr="00DA5194">
        <w:rPr>
          <w:rFonts w:ascii="Times New Roman" w:hAnsi="Times New Roman"/>
          <w:sz w:val="24"/>
          <w:szCs w:val="24"/>
        </w:rPr>
        <w:t xml:space="preserve">, K., </w:t>
      </w:r>
      <w:proofErr w:type="spellStart"/>
      <w:r w:rsidRPr="00DA5194">
        <w:rPr>
          <w:rFonts w:ascii="Times New Roman" w:hAnsi="Times New Roman"/>
          <w:sz w:val="24"/>
          <w:szCs w:val="24"/>
        </w:rPr>
        <w:t>Rammerstorfer</w:t>
      </w:r>
      <w:proofErr w:type="spellEnd"/>
      <w:r w:rsidRPr="00DA5194">
        <w:rPr>
          <w:rFonts w:ascii="Times New Roman" w:hAnsi="Times New Roman"/>
          <w:sz w:val="24"/>
          <w:szCs w:val="24"/>
        </w:rPr>
        <w:t xml:space="preserve">, M., and Schmitt, S., 2013. “Ownership unbundling and investment in electricity markets - A cross country study.” </w:t>
      </w:r>
      <w:r w:rsidRPr="00DA5194">
        <w:rPr>
          <w:rFonts w:ascii="Times New Roman" w:hAnsi="Times New Roman"/>
          <w:i/>
          <w:sz w:val="24"/>
          <w:szCs w:val="24"/>
        </w:rPr>
        <w:t>Energy Economics</w:t>
      </w:r>
      <w:r w:rsidRPr="00DA5194">
        <w:rPr>
          <w:rFonts w:ascii="Times New Roman" w:hAnsi="Times New Roman"/>
          <w:sz w:val="24"/>
          <w:szCs w:val="24"/>
        </w:rPr>
        <w:t>, 40, 702-713.</w:t>
      </w:r>
    </w:p>
    <w:p w14:paraId="6C7901F7" w14:textId="43D5BD47" w:rsidR="0080136D" w:rsidRPr="00DA5194" w:rsidRDefault="00146C03" w:rsidP="005300A4">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Guthrie, G. 2006. “Regulating infrastructure: the impact on risk and investment.” </w:t>
      </w:r>
      <w:r w:rsidRPr="00DA5194">
        <w:rPr>
          <w:rFonts w:ascii="Times New Roman" w:hAnsi="Times New Roman"/>
          <w:i/>
          <w:sz w:val="24"/>
          <w:szCs w:val="24"/>
        </w:rPr>
        <w:t>Journal of Economic Literature</w:t>
      </w:r>
      <w:r w:rsidRPr="00DA5194">
        <w:rPr>
          <w:rFonts w:ascii="Times New Roman" w:hAnsi="Times New Roman"/>
          <w:sz w:val="24"/>
          <w:szCs w:val="24"/>
        </w:rPr>
        <w:t>, 44(4), 925-972.</w:t>
      </w:r>
    </w:p>
    <w:p w14:paraId="794D5192" w14:textId="07C67DA0" w:rsidR="0080136D" w:rsidRPr="00DA5194" w:rsidRDefault="0080136D" w:rsidP="00A264EB">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Hattori T. and </w:t>
      </w:r>
      <w:proofErr w:type="spellStart"/>
      <w:r w:rsidRPr="00DA5194">
        <w:rPr>
          <w:rFonts w:ascii="Times New Roman" w:hAnsi="Times New Roman"/>
          <w:sz w:val="24"/>
          <w:szCs w:val="24"/>
        </w:rPr>
        <w:t>Tutsui</w:t>
      </w:r>
      <w:proofErr w:type="spellEnd"/>
      <w:r w:rsidRPr="00DA5194">
        <w:rPr>
          <w:rFonts w:ascii="Times New Roman" w:hAnsi="Times New Roman"/>
          <w:sz w:val="24"/>
          <w:szCs w:val="24"/>
        </w:rPr>
        <w:t xml:space="preserve"> M., 2004. </w:t>
      </w:r>
      <w:r w:rsidR="008613CE" w:rsidRPr="00DA5194">
        <w:rPr>
          <w:rFonts w:ascii="Times New Roman" w:hAnsi="Times New Roman"/>
          <w:sz w:val="24"/>
          <w:szCs w:val="24"/>
        </w:rPr>
        <w:t>“</w:t>
      </w:r>
      <w:r w:rsidR="000C7C65" w:rsidRPr="00DA5194">
        <w:rPr>
          <w:rFonts w:ascii="Times New Roman" w:hAnsi="Times New Roman"/>
          <w:sz w:val="24"/>
          <w:szCs w:val="24"/>
        </w:rPr>
        <w:t>Economic impact of regulatory reforms in the electricity supply industry: a panel data analysis for OECD countries</w:t>
      </w:r>
      <w:r w:rsidR="008613CE" w:rsidRPr="00DA5194">
        <w:rPr>
          <w:rFonts w:ascii="Times New Roman" w:hAnsi="Times New Roman"/>
          <w:sz w:val="24"/>
          <w:szCs w:val="24"/>
        </w:rPr>
        <w:t>”</w:t>
      </w:r>
      <w:r w:rsidR="000C7C65" w:rsidRPr="00DA5194">
        <w:rPr>
          <w:rFonts w:ascii="Times New Roman" w:hAnsi="Times New Roman"/>
          <w:sz w:val="24"/>
          <w:szCs w:val="24"/>
        </w:rPr>
        <w:t>. Energy Policy, 32(6):</w:t>
      </w:r>
      <w:r w:rsidRPr="00DA5194">
        <w:rPr>
          <w:rFonts w:ascii="Times New Roman" w:hAnsi="Times New Roman"/>
          <w:sz w:val="24"/>
          <w:szCs w:val="24"/>
        </w:rPr>
        <w:t xml:space="preserve"> 823-832</w:t>
      </w:r>
      <w:r w:rsidR="000C7C65" w:rsidRPr="00DA5194">
        <w:rPr>
          <w:rFonts w:ascii="Times New Roman" w:hAnsi="Times New Roman"/>
          <w:sz w:val="24"/>
          <w:szCs w:val="24"/>
        </w:rPr>
        <w:t>.</w:t>
      </w:r>
    </w:p>
    <w:p w14:paraId="31F2682F" w14:textId="77777777" w:rsidR="00A264EB" w:rsidRPr="00DA5194" w:rsidRDefault="00AB50E4" w:rsidP="00A264EB">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Hausman</w:t>
      </w:r>
      <w:proofErr w:type="spellEnd"/>
      <w:r w:rsidRPr="00DA5194">
        <w:rPr>
          <w:rFonts w:ascii="Times New Roman" w:hAnsi="Times New Roman"/>
          <w:sz w:val="24"/>
          <w:szCs w:val="24"/>
        </w:rPr>
        <w:t>, J. 2001. “</w:t>
      </w:r>
      <w:proofErr w:type="spellStart"/>
      <w:r w:rsidRPr="00DA5194">
        <w:rPr>
          <w:rFonts w:ascii="Times New Roman" w:hAnsi="Times New Roman"/>
          <w:sz w:val="24"/>
          <w:szCs w:val="24"/>
        </w:rPr>
        <w:t>Mismeasured</w:t>
      </w:r>
      <w:proofErr w:type="spellEnd"/>
      <w:r w:rsidRPr="00DA5194">
        <w:rPr>
          <w:rFonts w:ascii="Times New Roman" w:hAnsi="Times New Roman"/>
          <w:sz w:val="24"/>
          <w:szCs w:val="24"/>
        </w:rPr>
        <w:t xml:space="preserve"> variables in econometric analysis: problems from the right and problems from the left.” </w:t>
      </w:r>
      <w:r w:rsidRPr="00DA5194">
        <w:rPr>
          <w:rFonts w:ascii="Times New Roman" w:hAnsi="Times New Roman"/>
          <w:i/>
          <w:sz w:val="24"/>
          <w:szCs w:val="24"/>
        </w:rPr>
        <w:t>Journal of Economic Perspectives</w:t>
      </w:r>
      <w:r w:rsidRPr="00DA5194">
        <w:rPr>
          <w:rFonts w:ascii="Times New Roman" w:hAnsi="Times New Roman"/>
          <w:sz w:val="24"/>
          <w:szCs w:val="24"/>
        </w:rPr>
        <w:t>, 15(4), 57-67.</w:t>
      </w:r>
    </w:p>
    <w:p w14:paraId="4664C233" w14:textId="77777777" w:rsidR="00CC58C9" w:rsidRPr="00DA5194" w:rsidRDefault="00CC58C9" w:rsidP="00CC58C9">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Howard, P. N. and </w:t>
      </w:r>
      <w:proofErr w:type="spellStart"/>
      <w:r w:rsidRPr="00DA5194">
        <w:rPr>
          <w:rFonts w:ascii="Times New Roman" w:hAnsi="Times New Roman"/>
          <w:sz w:val="24"/>
          <w:szCs w:val="24"/>
        </w:rPr>
        <w:t>Mazaheri</w:t>
      </w:r>
      <w:proofErr w:type="spellEnd"/>
      <w:r w:rsidRPr="00DA5194">
        <w:rPr>
          <w:rFonts w:ascii="Times New Roman" w:hAnsi="Times New Roman"/>
          <w:sz w:val="24"/>
          <w:szCs w:val="24"/>
        </w:rPr>
        <w:t xml:space="preserve">, N. 2009. “Telecommunications reform, Internet use and mobile phone adoption in the developing world.” </w:t>
      </w:r>
      <w:r w:rsidRPr="00DA5194">
        <w:rPr>
          <w:rFonts w:ascii="Times New Roman" w:hAnsi="Times New Roman"/>
          <w:i/>
          <w:sz w:val="24"/>
          <w:szCs w:val="24"/>
        </w:rPr>
        <w:t>World Development</w:t>
      </w:r>
      <w:r w:rsidRPr="00DA5194">
        <w:rPr>
          <w:rFonts w:ascii="Times New Roman" w:hAnsi="Times New Roman"/>
          <w:sz w:val="24"/>
          <w:szCs w:val="24"/>
        </w:rPr>
        <w:t>, 37(7), 1159-1169.</w:t>
      </w:r>
    </w:p>
    <w:p w14:paraId="0FDD03DA" w14:textId="06FB5E61" w:rsidR="00A264EB" w:rsidRPr="00DA5194" w:rsidRDefault="00A264EB" w:rsidP="00956B00">
      <w:pPr>
        <w:spacing w:after="0" w:line="480" w:lineRule="auto"/>
        <w:ind w:left="720" w:hanging="720"/>
        <w:jc w:val="both"/>
        <w:rPr>
          <w:rFonts w:ascii="Times New Roman" w:hAnsi="Times New Roman"/>
          <w:sz w:val="24"/>
          <w:szCs w:val="24"/>
        </w:rPr>
      </w:pPr>
      <w:r w:rsidRPr="00DA5194">
        <w:rPr>
          <w:rFonts w:ascii="Times New Roman" w:hAnsi="Times New Roman"/>
          <w:sz w:val="24"/>
          <w:szCs w:val="24"/>
          <w:lang w:val="en-GB"/>
        </w:rPr>
        <w:t xml:space="preserve">Hyland, M. 2016. “Restructuring European electricity markets – A panel data analysis.” </w:t>
      </w:r>
      <w:r w:rsidRPr="00DA5194">
        <w:rPr>
          <w:rFonts w:ascii="Times New Roman" w:hAnsi="Times New Roman"/>
          <w:i/>
          <w:sz w:val="24"/>
          <w:szCs w:val="24"/>
          <w:lang w:val="en-GB"/>
        </w:rPr>
        <w:t>Utilities Policy</w:t>
      </w:r>
      <w:r w:rsidRPr="00DA5194">
        <w:rPr>
          <w:rFonts w:ascii="Times New Roman" w:hAnsi="Times New Roman"/>
          <w:sz w:val="24"/>
          <w:szCs w:val="24"/>
          <w:lang w:val="en-GB"/>
        </w:rPr>
        <w:t>, 38, 33-42.</w:t>
      </w:r>
    </w:p>
    <w:p w14:paraId="31C329A2" w14:textId="2721016C" w:rsidR="001635B9" w:rsidRPr="00DA5194" w:rsidRDefault="001635B9" w:rsidP="008A5485">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Hyslop</w:t>
      </w:r>
      <w:proofErr w:type="spellEnd"/>
      <w:r w:rsidRPr="00DA5194">
        <w:rPr>
          <w:rFonts w:ascii="Times New Roman" w:hAnsi="Times New Roman"/>
          <w:sz w:val="24"/>
          <w:szCs w:val="24"/>
        </w:rPr>
        <w:t xml:space="preserve">, D.R. and </w:t>
      </w:r>
      <w:proofErr w:type="spellStart"/>
      <w:r w:rsidRPr="00DA5194">
        <w:rPr>
          <w:rFonts w:ascii="Times New Roman" w:hAnsi="Times New Roman"/>
          <w:sz w:val="24"/>
          <w:szCs w:val="24"/>
        </w:rPr>
        <w:t>Imbens</w:t>
      </w:r>
      <w:proofErr w:type="spellEnd"/>
      <w:r w:rsidRPr="00DA5194">
        <w:rPr>
          <w:rFonts w:ascii="Times New Roman" w:hAnsi="Times New Roman"/>
          <w:sz w:val="24"/>
          <w:szCs w:val="24"/>
        </w:rPr>
        <w:t xml:space="preserve">, G.W. 2001. “Bias from classical and other forms of measurement error.” </w:t>
      </w:r>
      <w:r w:rsidRPr="00DA5194">
        <w:rPr>
          <w:rFonts w:ascii="Times New Roman" w:hAnsi="Times New Roman"/>
          <w:i/>
          <w:sz w:val="24"/>
          <w:szCs w:val="24"/>
        </w:rPr>
        <w:t>Journal of Business and Economic Statistics</w:t>
      </w:r>
      <w:r w:rsidRPr="00DA5194">
        <w:rPr>
          <w:rFonts w:ascii="Times New Roman" w:hAnsi="Times New Roman"/>
          <w:sz w:val="24"/>
          <w:szCs w:val="24"/>
        </w:rPr>
        <w:t>, 19(4), 475-481.</w:t>
      </w:r>
    </w:p>
    <w:p w14:paraId="5BA5CF7F" w14:textId="77777777" w:rsidR="00B42D04" w:rsidRPr="00DA5194" w:rsidRDefault="008A5485" w:rsidP="00B42D04">
      <w:pPr>
        <w:spacing w:after="0" w:line="480" w:lineRule="auto"/>
        <w:ind w:left="720" w:hanging="720"/>
        <w:jc w:val="both"/>
      </w:pPr>
      <w:proofErr w:type="spellStart"/>
      <w:r w:rsidRPr="00DA5194">
        <w:rPr>
          <w:rFonts w:ascii="Times New Roman" w:hAnsi="Times New Roman"/>
          <w:sz w:val="24"/>
          <w:szCs w:val="24"/>
        </w:rPr>
        <w:lastRenderedPageBreak/>
        <w:t>Imbens</w:t>
      </w:r>
      <w:proofErr w:type="spellEnd"/>
      <w:r w:rsidRPr="00DA5194">
        <w:rPr>
          <w:rFonts w:ascii="Times New Roman" w:hAnsi="Times New Roman"/>
          <w:sz w:val="24"/>
          <w:szCs w:val="24"/>
        </w:rPr>
        <w:t xml:space="preserve">, G. W. and Wooldridge, J. M. 2009. “Recent developments in the econometrics of program evaluation.” </w:t>
      </w:r>
      <w:r w:rsidRPr="00DA5194">
        <w:rPr>
          <w:rFonts w:ascii="Times New Roman" w:hAnsi="Times New Roman"/>
          <w:i/>
          <w:sz w:val="24"/>
          <w:szCs w:val="24"/>
        </w:rPr>
        <w:t>Journal of Economic Literature</w:t>
      </w:r>
      <w:r w:rsidRPr="00DA5194">
        <w:rPr>
          <w:rFonts w:ascii="Times New Roman" w:hAnsi="Times New Roman"/>
          <w:sz w:val="24"/>
          <w:szCs w:val="24"/>
        </w:rPr>
        <w:t>, 47(1), 5-86.</w:t>
      </w:r>
    </w:p>
    <w:p w14:paraId="6A0E3919" w14:textId="163815F9" w:rsidR="00B42D04" w:rsidRDefault="00B42D04" w:rsidP="00B42D04">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Jamasb</w:t>
      </w:r>
      <w:proofErr w:type="spellEnd"/>
      <w:r w:rsidRPr="00DA5194">
        <w:rPr>
          <w:rFonts w:ascii="Times New Roman" w:hAnsi="Times New Roman"/>
          <w:sz w:val="24"/>
          <w:szCs w:val="24"/>
        </w:rPr>
        <w:t>, T. and Ne</w:t>
      </w:r>
      <w:r w:rsidR="00A5734D" w:rsidRPr="00DA5194">
        <w:rPr>
          <w:rFonts w:ascii="Times New Roman" w:hAnsi="Times New Roman"/>
          <w:sz w:val="24"/>
          <w:szCs w:val="24"/>
        </w:rPr>
        <w:t xml:space="preserve">pal, R. and </w:t>
      </w:r>
      <w:proofErr w:type="spellStart"/>
      <w:r w:rsidR="00A5734D" w:rsidRPr="00DA5194">
        <w:rPr>
          <w:rFonts w:ascii="Times New Roman" w:hAnsi="Times New Roman"/>
          <w:sz w:val="24"/>
          <w:szCs w:val="24"/>
        </w:rPr>
        <w:t>Timilsina</w:t>
      </w:r>
      <w:proofErr w:type="spellEnd"/>
      <w:r w:rsidR="00A5734D" w:rsidRPr="00DA5194">
        <w:rPr>
          <w:rFonts w:ascii="Times New Roman" w:hAnsi="Times New Roman"/>
          <w:sz w:val="24"/>
          <w:szCs w:val="24"/>
        </w:rPr>
        <w:t>, G. 2017.</w:t>
      </w:r>
      <w:r w:rsidRPr="00DA5194">
        <w:rPr>
          <w:rFonts w:ascii="Times New Roman" w:hAnsi="Times New Roman"/>
          <w:sz w:val="24"/>
          <w:szCs w:val="24"/>
        </w:rPr>
        <w:t xml:space="preserve"> </w:t>
      </w:r>
      <w:r w:rsidR="00A5734D" w:rsidRPr="00DA5194">
        <w:rPr>
          <w:rFonts w:ascii="Times New Roman" w:hAnsi="Times New Roman"/>
          <w:sz w:val="24"/>
          <w:szCs w:val="24"/>
        </w:rPr>
        <w:t>“</w:t>
      </w:r>
      <w:r w:rsidRPr="00DA5194">
        <w:rPr>
          <w:rFonts w:ascii="Times New Roman" w:hAnsi="Times New Roman"/>
          <w:sz w:val="24"/>
          <w:szCs w:val="24"/>
        </w:rPr>
        <w:t>A quarter century effort yet to come of age : a survey of electricity sector reform in developing countries.</w:t>
      </w:r>
      <w:r w:rsidR="00A5734D" w:rsidRPr="00DA5194">
        <w:rPr>
          <w:rFonts w:ascii="Times New Roman" w:hAnsi="Times New Roman"/>
          <w:sz w:val="24"/>
          <w:szCs w:val="24"/>
        </w:rPr>
        <w:t>”</w:t>
      </w:r>
      <w:r w:rsidRPr="00DA5194">
        <w:rPr>
          <w:rFonts w:ascii="Times New Roman" w:hAnsi="Times New Roman"/>
          <w:sz w:val="24"/>
          <w:szCs w:val="24"/>
        </w:rPr>
        <w:t xml:space="preserve"> </w:t>
      </w:r>
      <w:r w:rsidRPr="00DA5194">
        <w:rPr>
          <w:rFonts w:ascii="Times New Roman" w:hAnsi="Times New Roman"/>
          <w:i/>
          <w:sz w:val="24"/>
          <w:szCs w:val="24"/>
        </w:rPr>
        <w:t xml:space="preserve">Energy </w:t>
      </w:r>
      <w:r w:rsidR="00A5734D" w:rsidRPr="00DA5194">
        <w:rPr>
          <w:rFonts w:ascii="Times New Roman" w:hAnsi="Times New Roman"/>
          <w:i/>
          <w:sz w:val="24"/>
          <w:szCs w:val="24"/>
        </w:rPr>
        <w:t>J</w:t>
      </w:r>
      <w:r w:rsidRPr="00DA5194">
        <w:rPr>
          <w:rFonts w:ascii="Times New Roman" w:hAnsi="Times New Roman"/>
          <w:i/>
          <w:sz w:val="24"/>
          <w:szCs w:val="24"/>
        </w:rPr>
        <w:t>ournal</w:t>
      </w:r>
      <w:r w:rsidRPr="00DA5194">
        <w:rPr>
          <w:rFonts w:ascii="Times New Roman" w:hAnsi="Times New Roman"/>
          <w:sz w:val="24"/>
          <w:szCs w:val="24"/>
        </w:rPr>
        <w:t>, 38(3)</w:t>
      </w:r>
      <w:r w:rsidR="00A5734D" w:rsidRPr="00DA5194">
        <w:rPr>
          <w:rFonts w:ascii="Times New Roman" w:hAnsi="Times New Roman"/>
          <w:sz w:val="24"/>
          <w:szCs w:val="24"/>
        </w:rPr>
        <w:t>,</w:t>
      </w:r>
      <w:r w:rsidRPr="00DA5194">
        <w:rPr>
          <w:rFonts w:ascii="Times New Roman" w:hAnsi="Times New Roman"/>
          <w:sz w:val="24"/>
          <w:szCs w:val="24"/>
        </w:rPr>
        <w:t xml:space="preserve"> 195-234.</w:t>
      </w:r>
    </w:p>
    <w:p w14:paraId="333FB239" w14:textId="7A160471" w:rsidR="0057100E" w:rsidRPr="00DA5194" w:rsidRDefault="0057100E" w:rsidP="0057100E">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Jamasb</w:t>
      </w:r>
      <w:proofErr w:type="spellEnd"/>
      <w:r w:rsidRPr="00DA5194">
        <w:rPr>
          <w:rFonts w:ascii="Times New Roman" w:hAnsi="Times New Roman"/>
          <w:sz w:val="24"/>
          <w:szCs w:val="24"/>
        </w:rPr>
        <w:t xml:space="preserve">, T. and </w:t>
      </w:r>
      <w:proofErr w:type="spellStart"/>
      <w:r>
        <w:rPr>
          <w:rFonts w:ascii="Times New Roman" w:hAnsi="Times New Roman"/>
          <w:sz w:val="24"/>
          <w:szCs w:val="24"/>
        </w:rPr>
        <w:t>Pollit</w:t>
      </w:r>
      <w:proofErr w:type="spellEnd"/>
      <w:r>
        <w:rPr>
          <w:rFonts w:ascii="Times New Roman" w:hAnsi="Times New Roman"/>
          <w:sz w:val="24"/>
          <w:szCs w:val="24"/>
        </w:rPr>
        <w:t xml:space="preserve"> M. 2005. “</w:t>
      </w:r>
      <w:r w:rsidRPr="0057100E">
        <w:rPr>
          <w:rFonts w:ascii="Times New Roman" w:hAnsi="Times New Roman"/>
          <w:sz w:val="24"/>
          <w:szCs w:val="24"/>
        </w:rPr>
        <w:t>Electricity market reform in the European Union: review of progress toward liberalization &amp; integration</w:t>
      </w:r>
      <w:r>
        <w:rPr>
          <w:rFonts w:ascii="Times New Roman" w:hAnsi="Times New Roman"/>
          <w:sz w:val="24"/>
          <w:szCs w:val="24"/>
        </w:rPr>
        <w:t>”.</w:t>
      </w:r>
      <w:r w:rsidRPr="0057100E">
        <w:t xml:space="preserve"> </w:t>
      </w:r>
      <w:r>
        <w:rPr>
          <w:rFonts w:ascii="Times New Roman" w:hAnsi="Times New Roman"/>
          <w:sz w:val="24"/>
          <w:szCs w:val="24"/>
        </w:rPr>
        <w:t xml:space="preserve">The Energy Journal, 26: </w:t>
      </w:r>
      <w:r w:rsidRPr="0057100E">
        <w:rPr>
          <w:rFonts w:ascii="Times New Roman" w:hAnsi="Times New Roman"/>
          <w:sz w:val="24"/>
          <w:szCs w:val="24"/>
        </w:rPr>
        <w:t>11-41</w:t>
      </w:r>
      <w:r>
        <w:rPr>
          <w:rFonts w:ascii="Times New Roman" w:hAnsi="Times New Roman"/>
          <w:sz w:val="24"/>
          <w:szCs w:val="24"/>
        </w:rPr>
        <w:t>.</w:t>
      </w:r>
    </w:p>
    <w:p w14:paraId="24330268" w14:textId="63372B38" w:rsidR="00796588" w:rsidRPr="00DA5194" w:rsidRDefault="00796588" w:rsidP="00796588">
      <w:pPr>
        <w:spacing w:after="0" w:line="480" w:lineRule="auto"/>
        <w:ind w:left="720" w:hanging="720"/>
        <w:jc w:val="both"/>
        <w:rPr>
          <w:rFonts w:ascii="Times New Roman" w:hAnsi="Times New Roman"/>
          <w:sz w:val="24"/>
          <w:szCs w:val="24"/>
          <w:lang w:val="en-AU"/>
        </w:rPr>
      </w:pPr>
      <w:r w:rsidRPr="00DA5194">
        <w:rPr>
          <w:rFonts w:ascii="Times New Roman" w:hAnsi="Times New Roman"/>
          <w:sz w:val="24"/>
          <w:szCs w:val="24"/>
          <w:lang w:val="en-AU"/>
        </w:rPr>
        <w:t xml:space="preserve">Kennedy, P. E, 1981. “Estimation with correctly interpreted dummy variables in </w:t>
      </w:r>
      <w:proofErr w:type="spellStart"/>
      <w:r w:rsidRPr="00DA5194">
        <w:rPr>
          <w:rFonts w:ascii="Times New Roman" w:hAnsi="Times New Roman"/>
          <w:sz w:val="24"/>
          <w:szCs w:val="24"/>
          <w:lang w:val="en-AU"/>
        </w:rPr>
        <w:t>semilogarithmic</w:t>
      </w:r>
      <w:proofErr w:type="spellEnd"/>
      <w:r w:rsidRPr="00DA5194">
        <w:rPr>
          <w:rFonts w:ascii="Times New Roman" w:hAnsi="Times New Roman"/>
          <w:sz w:val="24"/>
          <w:szCs w:val="24"/>
          <w:lang w:val="en-AU"/>
        </w:rPr>
        <w:t xml:space="preserve"> equations” </w:t>
      </w:r>
      <w:r w:rsidRPr="00DA5194">
        <w:rPr>
          <w:rFonts w:ascii="Times New Roman" w:hAnsi="Times New Roman"/>
          <w:i/>
          <w:sz w:val="24"/>
          <w:szCs w:val="24"/>
          <w:lang w:val="en-AU"/>
        </w:rPr>
        <w:t>American Economic Review</w:t>
      </w:r>
      <w:r w:rsidRPr="00DA5194">
        <w:rPr>
          <w:rFonts w:ascii="Times New Roman" w:hAnsi="Times New Roman"/>
          <w:sz w:val="24"/>
          <w:szCs w:val="24"/>
          <w:lang w:val="en-AU"/>
        </w:rPr>
        <w:t>, 71(4), 801-801.</w:t>
      </w:r>
    </w:p>
    <w:p w14:paraId="111135B5" w14:textId="50D84CA0" w:rsidR="00AD3F94" w:rsidRPr="00DA5194" w:rsidRDefault="00AD3F94" w:rsidP="00796588">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Kim, J., Kim, Y., and </w:t>
      </w:r>
      <w:proofErr w:type="spellStart"/>
      <w:r w:rsidRPr="00DA5194">
        <w:rPr>
          <w:rFonts w:ascii="Times New Roman" w:hAnsi="Times New Roman"/>
          <w:sz w:val="24"/>
          <w:szCs w:val="24"/>
        </w:rPr>
        <w:t>Flacher</w:t>
      </w:r>
      <w:proofErr w:type="spellEnd"/>
      <w:r w:rsidRPr="00DA5194">
        <w:rPr>
          <w:rFonts w:ascii="Times New Roman" w:hAnsi="Times New Roman"/>
          <w:sz w:val="24"/>
          <w:szCs w:val="24"/>
        </w:rPr>
        <w:t xml:space="preserve">, D., 2012. “R&amp;D investment of electricity-generating firms following industry restructuring.” </w:t>
      </w:r>
      <w:r w:rsidRPr="00DA5194">
        <w:rPr>
          <w:rFonts w:ascii="Times New Roman" w:hAnsi="Times New Roman"/>
          <w:i/>
          <w:sz w:val="24"/>
          <w:szCs w:val="24"/>
        </w:rPr>
        <w:t>Energy policy</w:t>
      </w:r>
      <w:r w:rsidRPr="00DA5194">
        <w:rPr>
          <w:rFonts w:ascii="Times New Roman" w:hAnsi="Times New Roman"/>
          <w:sz w:val="24"/>
          <w:szCs w:val="24"/>
        </w:rPr>
        <w:t>, 48, 103-117.</w:t>
      </w:r>
    </w:p>
    <w:p w14:paraId="374C0A03" w14:textId="71A631F3" w:rsidR="00A92905" w:rsidRPr="00DA5194" w:rsidRDefault="00A92905" w:rsidP="00D50D25">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Koo, J., Yoon, G. S., Hwang, I., and </w:t>
      </w:r>
      <w:proofErr w:type="spellStart"/>
      <w:r w:rsidRPr="00DA5194">
        <w:rPr>
          <w:rFonts w:ascii="Times New Roman" w:hAnsi="Times New Roman"/>
          <w:sz w:val="24"/>
          <w:szCs w:val="24"/>
        </w:rPr>
        <w:t>Barnerjee</w:t>
      </w:r>
      <w:proofErr w:type="spellEnd"/>
      <w:r w:rsidRPr="00DA5194">
        <w:rPr>
          <w:rFonts w:ascii="Times New Roman" w:hAnsi="Times New Roman"/>
          <w:sz w:val="24"/>
          <w:szCs w:val="24"/>
        </w:rPr>
        <w:t xml:space="preserve">, S. G. 2013. “A pitfall of private participation in infrastructure: a case of power service in developing countries.” </w:t>
      </w:r>
      <w:r w:rsidRPr="00DA5194">
        <w:rPr>
          <w:rFonts w:ascii="Times New Roman" w:hAnsi="Times New Roman"/>
          <w:i/>
          <w:sz w:val="24"/>
          <w:szCs w:val="24"/>
        </w:rPr>
        <w:t>American Review of Public Administration</w:t>
      </w:r>
      <w:r w:rsidRPr="00DA5194">
        <w:rPr>
          <w:rFonts w:ascii="Times New Roman" w:hAnsi="Times New Roman"/>
          <w:sz w:val="24"/>
          <w:szCs w:val="24"/>
        </w:rPr>
        <w:t>, 43(6), 674-689.</w:t>
      </w:r>
    </w:p>
    <w:p w14:paraId="5C343EB3" w14:textId="77777777" w:rsidR="00E61DC9" w:rsidRPr="00DA5194" w:rsidRDefault="001A6187" w:rsidP="00E61DC9">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Koske</w:t>
      </w:r>
      <w:proofErr w:type="spellEnd"/>
      <w:r w:rsidRPr="00DA5194">
        <w:rPr>
          <w:rFonts w:ascii="Times New Roman" w:hAnsi="Times New Roman"/>
          <w:sz w:val="24"/>
          <w:szCs w:val="24"/>
        </w:rPr>
        <w:t xml:space="preserve">, I., </w:t>
      </w:r>
      <w:proofErr w:type="spellStart"/>
      <w:r w:rsidRPr="00DA5194">
        <w:rPr>
          <w:rFonts w:ascii="Times New Roman" w:hAnsi="Times New Roman"/>
          <w:sz w:val="24"/>
          <w:szCs w:val="24"/>
        </w:rPr>
        <w:t>Wanner</w:t>
      </w:r>
      <w:proofErr w:type="spellEnd"/>
      <w:r w:rsidRPr="00DA5194">
        <w:rPr>
          <w:rFonts w:ascii="Times New Roman" w:hAnsi="Times New Roman"/>
          <w:sz w:val="24"/>
          <w:szCs w:val="24"/>
        </w:rPr>
        <w:t xml:space="preserve">, I., </w:t>
      </w:r>
      <w:proofErr w:type="spellStart"/>
      <w:r w:rsidRPr="00DA5194">
        <w:rPr>
          <w:rFonts w:ascii="Times New Roman" w:hAnsi="Times New Roman"/>
          <w:sz w:val="24"/>
          <w:szCs w:val="24"/>
        </w:rPr>
        <w:t>Bitetti</w:t>
      </w:r>
      <w:proofErr w:type="spellEnd"/>
      <w:r w:rsidRPr="00DA5194">
        <w:rPr>
          <w:rFonts w:ascii="Times New Roman" w:hAnsi="Times New Roman"/>
          <w:sz w:val="24"/>
          <w:szCs w:val="24"/>
        </w:rPr>
        <w:t xml:space="preserve">, R. and </w:t>
      </w:r>
      <w:proofErr w:type="spellStart"/>
      <w:r w:rsidRPr="00DA5194">
        <w:rPr>
          <w:rFonts w:ascii="Times New Roman" w:hAnsi="Times New Roman"/>
          <w:sz w:val="24"/>
          <w:szCs w:val="24"/>
        </w:rPr>
        <w:t>Barbiero</w:t>
      </w:r>
      <w:proofErr w:type="spellEnd"/>
      <w:r w:rsidRPr="00DA5194">
        <w:rPr>
          <w:rFonts w:ascii="Times New Roman" w:hAnsi="Times New Roman"/>
          <w:sz w:val="24"/>
          <w:szCs w:val="24"/>
        </w:rPr>
        <w:t>, O. 2015</w:t>
      </w:r>
      <w:r w:rsidR="004C4693" w:rsidRPr="00DA5194">
        <w:rPr>
          <w:rFonts w:ascii="Times New Roman" w:hAnsi="Times New Roman"/>
          <w:sz w:val="24"/>
          <w:szCs w:val="24"/>
        </w:rPr>
        <w:t>. “</w:t>
      </w:r>
      <w:r w:rsidRPr="00DA5194">
        <w:rPr>
          <w:rFonts w:ascii="Times New Roman" w:hAnsi="Times New Roman"/>
          <w:sz w:val="24"/>
          <w:szCs w:val="24"/>
        </w:rPr>
        <w:t>The 2013 update of the OECD’s database on product market regulation. Policy insights for OECD and non-OECD countries</w:t>
      </w:r>
      <w:r w:rsidR="004C4693" w:rsidRPr="00DA5194">
        <w:rPr>
          <w:rFonts w:ascii="Times New Roman" w:hAnsi="Times New Roman"/>
          <w:sz w:val="24"/>
          <w:szCs w:val="24"/>
        </w:rPr>
        <w:t>.”</w:t>
      </w:r>
      <w:r w:rsidRPr="00DA5194">
        <w:rPr>
          <w:rFonts w:ascii="Times New Roman" w:hAnsi="Times New Roman"/>
          <w:sz w:val="24"/>
          <w:szCs w:val="24"/>
        </w:rPr>
        <w:t xml:space="preserve"> OECD Economics Department Working Papers</w:t>
      </w:r>
      <w:r w:rsidR="00872E40" w:rsidRPr="00DA5194">
        <w:rPr>
          <w:rFonts w:ascii="Times New Roman" w:hAnsi="Times New Roman"/>
          <w:sz w:val="24"/>
          <w:szCs w:val="24"/>
        </w:rPr>
        <w:t xml:space="preserve"> No.</w:t>
      </w:r>
      <w:r w:rsidRPr="00DA5194">
        <w:rPr>
          <w:rFonts w:ascii="Times New Roman" w:hAnsi="Times New Roman"/>
          <w:sz w:val="24"/>
          <w:szCs w:val="24"/>
        </w:rPr>
        <w:t xml:space="preserve"> 1200.</w:t>
      </w:r>
    </w:p>
    <w:p w14:paraId="6D10AE12" w14:textId="7A4C36BA" w:rsidR="00E61DC9" w:rsidRPr="00DA5194" w:rsidRDefault="00E61DC9" w:rsidP="00F574CD">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lang w:val="en-GB"/>
        </w:rPr>
        <w:t>Kosonen</w:t>
      </w:r>
      <w:proofErr w:type="spellEnd"/>
      <w:r w:rsidRPr="00DA5194">
        <w:rPr>
          <w:rFonts w:ascii="Times New Roman" w:hAnsi="Times New Roman"/>
          <w:sz w:val="24"/>
          <w:szCs w:val="24"/>
          <w:lang w:val="en-GB"/>
        </w:rPr>
        <w:t xml:space="preserve"> T. (2015). “More and cheaper haircuts after VAT cut? On the efficiency and incidence of service sector consumption taxes”. Journal of Public Economics, 131: 87-100.</w:t>
      </w:r>
    </w:p>
    <w:p w14:paraId="1A7F1004" w14:textId="71C70156" w:rsidR="009F7556" w:rsidRPr="00DA5194" w:rsidRDefault="009F7556" w:rsidP="00D50D25">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Laubach</w:t>
      </w:r>
      <w:proofErr w:type="spellEnd"/>
      <w:r w:rsidRPr="00DA5194">
        <w:rPr>
          <w:rFonts w:ascii="Times New Roman" w:hAnsi="Times New Roman"/>
          <w:sz w:val="24"/>
          <w:szCs w:val="24"/>
        </w:rPr>
        <w:t xml:space="preserve"> T. (2009). “New evidence on the interest rate effects of budget deficits and debt”, Journal of the European Economic Association, 7(4): 858–885.</w:t>
      </w:r>
    </w:p>
    <w:p w14:paraId="1232398F" w14:textId="2BD6D4C7" w:rsidR="00401A1E" w:rsidRPr="00DA5194" w:rsidRDefault="00401A1E" w:rsidP="00D50D25">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Leamer</w:t>
      </w:r>
      <w:proofErr w:type="spellEnd"/>
      <w:r w:rsidRPr="00DA5194">
        <w:rPr>
          <w:rFonts w:ascii="Times New Roman" w:hAnsi="Times New Roman"/>
          <w:sz w:val="24"/>
          <w:szCs w:val="24"/>
        </w:rPr>
        <w:t xml:space="preserve">, E., &amp; Leonard, H. (1983). “Reporting the fragility of regression estimates.”  </w:t>
      </w:r>
      <w:r w:rsidRPr="00DA5194">
        <w:rPr>
          <w:rFonts w:ascii="Times New Roman" w:hAnsi="Times New Roman"/>
          <w:i/>
          <w:sz w:val="24"/>
          <w:szCs w:val="24"/>
        </w:rPr>
        <w:t>Review of Economics and Statistics</w:t>
      </w:r>
      <w:r w:rsidRPr="00DA5194">
        <w:rPr>
          <w:rFonts w:ascii="Times New Roman" w:hAnsi="Times New Roman"/>
          <w:sz w:val="24"/>
          <w:szCs w:val="24"/>
        </w:rPr>
        <w:t>, 65(2), 306-317.</w:t>
      </w:r>
    </w:p>
    <w:p w14:paraId="7004CE27" w14:textId="77777777" w:rsidR="00401A1E" w:rsidRPr="00DA5194" w:rsidRDefault="00251082" w:rsidP="00401A1E">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Lien, D. and </w:t>
      </w:r>
      <w:proofErr w:type="spellStart"/>
      <w:r w:rsidRPr="00DA5194">
        <w:rPr>
          <w:rFonts w:ascii="Times New Roman" w:hAnsi="Times New Roman"/>
          <w:sz w:val="24"/>
          <w:szCs w:val="24"/>
        </w:rPr>
        <w:t>Balakrishnan</w:t>
      </w:r>
      <w:proofErr w:type="spellEnd"/>
      <w:r w:rsidRPr="00DA5194">
        <w:rPr>
          <w:rFonts w:ascii="Times New Roman" w:hAnsi="Times New Roman"/>
          <w:sz w:val="24"/>
          <w:szCs w:val="24"/>
        </w:rPr>
        <w:t xml:space="preserve">, N. 2005. “On regression analysis with data cleaning via trimming, </w:t>
      </w:r>
      <w:proofErr w:type="spellStart"/>
      <w:r w:rsidRPr="00DA5194">
        <w:rPr>
          <w:rFonts w:ascii="Times New Roman" w:hAnsi="Times New Roman"/>
          <w:sz w:val="24"/>
          <w:szCs w:val="24"/>
        </w:rPr>
        <w:t>winsorization</w:t>
      </w:r>
      <w:proofErr w:type="spellEnd"/>
      <w:r w:rsidRPr="00DA5194">
        <w:rPr>
          <w:rFonts w:ascii="Times New Roman" w:hAnsi="Times New Roman"/>
          <w:sz w:val="24"/>
          <w:szCs w:val="24"/>
        </w:rPr>
        <w:t xml:space="preserve">, and dichotomization.” </w:t>
      </w:r>
      <w:r w:rsidRPr="00DA5194">
        <w:rPr>
          <w:rFonts w:ascii="Times New Roman" w:hAnsi="Times New Roman"/>
          <w:i/>
          <w:sz w:val="24"/>
          <w:szCs w:val="24"/>
        </w:rPr>
        <w:t>Communications in Statistics - Simulation and Computation</w:t>
      </w:r>
      <w:r w:rsidRPr="00DA5194">
        <w:rPr>
          <w:rFonts w:ascii="Times New Roman" w:hAnsi="Times New Roman"/>
          <w:sz w:val="24"/>
          <w:szCs w:val="24"/>
        </w:rPr>
        <w:t>, 34(4), 839-849.</w:t>
      </w:r>
    </w:p>
    <w:p w14:paraId="091008D9" w14:textId="0365B258" w:rsidR="00401A1E" w:rsidRPr="00DA5194" w:rsidRDefault="00401A1E" w:rsidP="00401A1E">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lastRenderedPageBreak/>
        <w:t>Lubotsky</w:t>
      </w:r>
      <w:proofErr w:type="spellEnd"/>
      <w:r w:rsidRPr="00DA5194">
        <w:rPr>
          <w:rFonts w:ascii="Times New Roman" w:hAnsi="Times New Roman"/>
          <w:sz w:val="24"/>
          <w:szCs w:val="24"/>
        </w:rPr>
        <w:t xml:space="preserve">, D., &amp; Wittenberg, M. (2006). Interpretation of regressions with multiple proxies.  </w:t>
      </w:r>
      <w:r w:rsidRPr="00DA5194">
        <w:rPr>
          <w:rFonts w:ascii="Times New Roman" w:hAnsi="Times New Roman"/>
          <w:i/>
          <w:sz w:val="24"/>
          <w:szCs w:val="24"/>
        </w:rPr>
        <w:t>Review of Economics and Statistics</w:t>
      </w:r>
      <w:r w:rsidRPr="00DA5194">
        <w:rPr>
          <w:rFonts w:ascii="Times New Roman" w:hAnsi="Times New Roman"/>
          <w:sz w:val="24"/>
          <w:szCs w:val="24"/>
        </w:rPr>
        <w:t>, 88(3), 549-562.</w:t>
      </w:r>
    </w:p>
    <w:p w14:paraId="02B62A71" w14:textId="77777777" w:rsidR="00891210" w:rsidRDefault="0026777E" w:rsidP="00891210">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Maresca</w:t>
      </w:r>
      <w:proofErr w:type="spellEnd"/>
      <w:r w:rsidRPr="00DA5194">
        <w:rPr>
          <w:rFonts w:ascii="Times New Roman" w:hAnsi="Times New Roman"/>
          <w:sz w:val="24"/>
          <w:szCs w:val="24"/>
        </w:rPr>
        <w:t xml:space="preserve">, D. 2013. “Regulation </w:t>
      </w:r>
      <w:r w:rsidR="00680C39" w:rsidRPr="00DA5194">
        <w:rPr>
          <w:rFonts w:ascii="Times New Roman" w:hAnsi="Times New Roman"/>
          <w:sz w:val="24"/>
          <w:szCs w:val="24"/>
        </w:rPr>
        <w:t>of infrastructure mar</w:t>
      </w:r>
      <w:r w:rsidRPr="00DA5194">
        <w:rPr>
          <w:rFonts w:ascii="Times New Roman" w:hAnsi="Times New Roman"/>
          <w:sz w:val="24"/>
          <w:szCs w:val="24"/>
        </w:rPr>
        <w:t>kets – Legal</w:t>
      </w:r>
      <w:r w:rsidR="00680C39" w:rsidRPr="00DA5194">
        <w:rPr>
          <w:rFonts w:ascii="Times New Roman" w:hAnsi="Times New Roman"/>
          <w:sz w:val="24"/>
          <w:szCs w:val="24"/>
        </w:rPr>
        <w:t xml:space="preserve"> cases and materials on seaports, railways and airp</w:t>
      </w:r>
      <w:r w:rsidRPr="00DA5194">
        <w:rPr>
          <w:rFonts w:ascii="Times New Roman" w:hAnsi="Times New Roman"/>
          <w:sz w:val="24"/>
          <w:szCs w:val="24"/>
        </w:rPr>
        <w:t>orts.” Springer Berlin Heidelberg, New York.</w:t>
      </w:r>
    </w:p>
    <w:p w14:paraId="492EDA9B" w14:textId="2186D9D0" w:rsidR="00891210" w:rsidRPr="002D1A77" w:rsidRDefault="00891210" w:rsidP="00891210">
      <w:pPr>
        <w:spacing w:after="0" w:line="480" w:lineRule="auto"/>
        <w:ind w:left="720" w:hanging="720"/>
        <w:jc w:val="both"/>
        <w:rPr>
          <w:rFonts w:ascii="Times New Roman" w:hAnsi="Times New Roman"/>
          <w:sz w:val="24"/>
          <w:szCs w:val="24"/>
        </w:rPr>
      </w:pPr>
      <w:r w:rsidRPr="00573E8C">
        <w:rPr>
          <w:rFonts w:ascii="Times New Roman" w:hAnsi="Times New Roman"/>
          <w:sz w:val="24"/>
          <w:szCs w:val="24"/>
        </w:rPr>
        <w:t xml:space="preserve">McCallum, B. T., 1972. “Relative asymptotic bias from errors of omission and measurement.” </w:t>
      </w:r>
      <w:proofErr w:type="spellStart"/>
      <w:r w:rsidRPr="00573E8C">
        <w:rPr>
          <w:rFonts w:ascii="Times New Roman" w:hAnsi="Times New Roman"/>
          <w:i/>
          <w:sz w:val="24"/>
          <w:szCs w:val="24"/>
        </w:rPr>
        <w:t>Econometrica</w:t>
      </w:r>
      <w:proofErr w:type="spellEnd"/>
      <w:r w:rsidRPr="00573E8C">
        <w:rPr>
          <w:rFonts w:ascii="Times New Roman" w:hAnsi="Times New Roman"/>
          <w:sz w:val="24"/>
          <w:szCs w:val="24"/>
        </w:rPr>
        <w:t>, 40(4), 757-758.</w:t>
      </w:r>
    </w:p>
    <w:p w14:paraId="3E4D9B29" w14:textId="77777777" w:rsidR="00572235" w:rsidRPr="00DA5194" w:rsidRDefault="00653894" w:rsidP="00572235">
      <w:pPr>
        <w:spacing w:after="0" w:line="480" w:lineRule="auto"/>
        <w:ind w:left="720" w:hanging="720"/>
        <w:jc w:val="both"/>
        <w:rPr>
          <w:rFonts w:ascii="Times New Roman" w:hAnsi="Times New Roman"/>
          <w:sz w:val="24"/>
          <w:szCs w:val="24"/>
          <w:lang w:val="en-AU"/>
        </w:rPr>
      </w:pPr>
      <w:proofErr w:type="spellStart"/>
      <w:r w:rsidRPr="00DA5194">
        <w:rPr>
          <w:rFonts w:ascii="Times New Roman" w:hAnsi="Times New Roman"/>
          <w:sz w:val="24"/>
          <w:szCs w:val="24"/>
          <w:lang w:val="en-AU"/>
        </w:rPr>
        <w:t>McCulla</w:t>
      </w:r>
      <w:r w:rsidR="00D56438" w:rsidRPr="00DA5194">
        <w:rPr>
          <w:rFonts w:ascii="Times New Roman" w:hAnsi="Times New Roman"/>
          <w:sz w:val="24"/>
          <w:szCs w:val="24"/>
          <w:lang w:val="en-AU"/>
        </w:rPr>
        <w:t>gh</w:t>
      </w:r>
      <w:proofErr w:type="spellEnd"/>
      <w:r w:rsidR="00D56438" w:rsidRPr="00DA5194">
        <w:rPr>
          <w:rFonts w:ascii="Times New Roman" w:hAnsi="Times New Roman"/>
          <w:sz w:val="24"/>
          <w:szCs w:val="24"/>
          <w:lang w:val="en-AU"/>
        </w:rPr>
        <w:t xml:space="preserve"> P. and </w:t>
      </w:r>
      <w:proofErr w:type="spellStart"/>
      <w:r w:rsidR="00D56438" w:rsidRPr="00DA5194">
        <w:rPr>
          <w:rFonts w:ascii="Times New Roman" w:hAnsi="Times New Roman"/>
          <w:sz w:val="24"/>
          <w:szCs w:val="24"/>
          <w:lang w:val="en-AU"/>
        </w:rPr>
        <w:t>Nelder</w:t>
      </w:r>
      <w:proofErr w:type="spellEnd"/>
      <w:r w:rsidR="00D56438" w:rsidRPr="00DA5194">
        <w:rPr>
          <w:rFonts w:ascii="Times New Roman" w:hAnsi="Times New Roman"/>
          <w:sz w:val="24"/>
          <w:szCs w:val="24"/>
          <w:lang w:val="en-AU"/>
        </w:rPr>
        <w:t xml:space="preserve">, J. A., 1989. </w:t>
      </w:r>
      <w:r w:rsidR="00D56438" w:rsidRPr="00DA5194">
        <w:rPr>
          <w:rFonts w:ascii="Times New Roman" w:hAnsi="Times New Roman"/>
          <w:i/>
          <w:sz w:val="24"/>
          <w:szCs w:val="24"/>
          <w:lang w:val="en-AU"/>
        </w:rPr>
        <w:t>Generalized linear models</w:t>
      </w:r>
      <w:r w:rsidR="00D56438" w:rsidRPr="00DA5194">
        <w:rPr>
          <w:rFonts w:ascii="Times New Roman" w:hAnsi="Times New Roman"/>
          <w:sz w:val="24"/>
          <w:szCs w:val="24"/>
          <w:lang w:val="en-AU"/>
        </w:rPr>
        <w:t>.</w:t>
      </w:r>
      <w:r w:rsidRPr="00DA5194">
        <w:rPr>
          <w:rFonts w:ascii="Times New Roman" w:hAnsi="Times New Roman"/>
          <w:sz w:val="24"/>
          <w:szCs w:val="24"/>
          <w:lang w:val="en-AU"/>
        </w:rPr>
        <w:t xml:space="preserve"> </w:t>
      </w:r>
      <w:r w:rsidR="00D56438" w:rsidRPr="00DA5194">
        <w:rPr>
          <w:rFonts w:ascii="Times New Roman" w:hAnsi="Times New Roman"/>
          <w:sz w:val="24"/>
          <w:szCs w:val="24"/>
          <w:lang w:val="en-AU"/>
        </w:rPr>
        <w:t>(2</w:t>
      </w:r>
      <w:r w:rsidRPr="00DA5194">
        <w:rPr>
          <w:rFonts w:ascii="Times New Roman" w:hAnsi="Times New Roman"/>
          <w:sz w:val="24"/>
          <w:szCs w:val="24"/>
          <w:lang w:val="en-AU"/>
        </w:rPr>
        <w:t>nd Edition</w:t>
      </w:r>
      <w:r w:rsidR="00D56438" w:rsidRPr="00DA5194">
        <w:rPr>
          <w:rFonts w:ascii="Times New Roman" w:hAnsi="Times New Roman"/>
          <w:sz w:val="24"/>
          <w:szCs w:val="24"/>
          <w:lang w:val="en-AU"/>
        </w:rPr>
        <w:t>)</w:t>
      </w:r>
      <w:r w:rsidRPr="00DA5194">
        <w:rPr>
          <w:rFonts w:ascii="Times New Roman" w:hAnsi="Times New Roman"/>
          <w:sz w:val="24"/>
          <w:szCs w:val="24"/>
          <w:lang w:val="en-AU"/>
        </w:rPr>
        <w:t>, Chapman &amp; Hall, London.</w:t>
      </w:r>
    </w:p>
    <w:p w14:paraId="6CE57664" w14:textId="77777777" w:rsidR="00572235" w:rsidRPr="00DA5194" w:rsidRDefault="00572235" w:rsidP="00572235">
      <w:pPr>
        <w:spacing w:after="0" w:line="480" w:lineRule="auto"/>
        <w:ind w:left="720" w:hanging="720"/>
        <w:jc w:val="both"/>
        <w:rPr>
          <w:rFonts w:ascii="Times New Roman" w:hAnsi="Times New Roman"/>
          <w:sz w:val="24"/>
          <w:szCs w:val="24"/>
          <w:lang w:val="en-AU"/>
        </w:rPr>
      </w:pPr>
      <w:r w:rsidRPr="00DA5194">
        <w:rPr>
          <w:rFonts w:ascii="Times New Roman" w:hAnsi="Times New Roman"/>
          <w:sz w:val="24"/>
          <w:szCs w:val="24"/>
        </w:rPr>
        <w:t xml:space="preserve">Nagayama, H., 2009. “Electric power sector reform liberalization models and electric power prices in developing countries: an empirical analysis using international panel data.” </w:t>
      </w:r>
      <w:r w:rsidRPr="00DA5194">
        <w:rPr>
          <w:rFonts w:ascii="Times New Roman" w:hAnsi="Times New Roman"/>
          <w:i/>
          <w:sz w:val="24"/>
          <w:szCs w:val="24"/>
        </w:rPr>
        <w:t>Energy Economics</w:t>
      </w:r>
      <w:r w:rsidRPr="00DA5194">
        <w:rPr>
          <w:rFonts w:ascii="Times New Roman" w:hAnsi="Times New Roman"/>
          <w:sz w:val="24"/>
          <w:szCs w:val="24"/>
        </w:rPr>
        <w:t>, 31(3), 463-472.</w:t>
      </w:r>
    </w:p>
    <w:p w14:paraId="4569E899" w14:textId="46C35DF2" w:rsidR="00572235" w:rsidRPr="00DA5194" w:rsidRDefault="00572235" w:rsidP="00572235">
      <w:pPr>
        <w:spacing w:after="0" w:line="480" w:lineRule="auto"/>
        <w:ind w:left="720" w:hanging="720"/>
        <w:jc w:val="both"/>
        <w:rPr>
          <w:rFonts w:ascii="Times New Roman" w:hAnsi="Times New Roman"/>
          <w:sz w:val="24"/>
          <w:szCs w:val="24"/>
          <w:lang w:val="en-AU"/>
        </w:rPr>
      </w:pPr>
      <w:r w:rsidRPr="00DA5194">
        <w:rPr>
          <w:rFonts w:ascii="Times New Roman" w:hAnsi="Times New Roman"/>
          <w:sz w:val="24"/>
          <w:szCs w:val="24"/>
        </w:rPr>
        <w:t xml:space="preserve">Nagayama, H., 2007. “Effects of regulatory reforms in the electricity supply industry on electricity prices in developing countries.” </w:t>
      </w:r>
      <w:r w:rsidRPr="00DA5194">
        <w:rPr>
          <w:rFonts w:ascii="Times New Roman" w:hAnsi="Times New Roman"/>
          <w:i/>
          <w:sz w:val="24"/>
          <w:szCs w:val="24"/>
        </w:rPr>
        <w:t>Energy Policy</w:t>
      </w:r>
      <w:r w:rsidRPr="00DA5194">
        <w:rPr>
          <w:rFonts w:ascii="Times New Roman" w:hAnsi="Times New Roman"/>
          <w:sz w:val="24"/>
          <w:szCs w:val="24"/>
        </w:rPr>
        <w:t>, 35(6), 3440-3462.</w:t>
      </w:r>
    </w:p>
    <w:p w14:paraId="01835DCD" w14:textId="2C377383" w:rsidR="008C7E75" w:rsidRPr="00DA5194" w:rsidRDefault="008C7E75" w:rsidP="00653894">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Nardotto</w:t>
      </w:r>
      <w:proofErr w:type="spellEnd"/>
      <w:r w:rsidRPr="00DA5194">
        <w:rPr>
          <w:rFonts w:ascii="Times New Roman" w:hAnsi="Times New Roman"/>
          <w:sz w:val="24"/>
          <w:szCs w:val="24"/>
        </w:rPr>
        <w:t xml:space="preserve">, M., </w:t>
      </w:r>
      <w:proofErr w:type="spellStart"/>
      <w:r w:rsidRPr="00DA5194">
        <w:rPr>
          <w:rFonts w:ascii="Times New Roman" w:hAnsi="Times New Roman"/>
          <w:sz w:val="24"/>
          <w:szCs w:val="24"/>
        </w:rPr>
        <w:t>Valletti</w:t>
      </w:r>
      <w:proofErr w:type="spellEnd"/>
      <w:r w:rsidRPr="00DA5194">
        <w:rPr>
          <w:rFonts w:ascii="Times New Roman" w:hAnsi="Times New Roman"/>
          <w:sz w:val="24"/>
          <w:szCs w:val="24"/>
        </w:rPr>
        <w:t xml:space="preserve">, T. and </w:t>
      </w:r>
      <w:proofErr w:type="spellStart"/>
      <w:r w:rsidRPr="00DA5194">
        <w:rPr>
          <w:rFonts w:ascii="Times New Roman" w:hAnsi="Times New Roman"/>
          <w:sz w:val="24"/>
          <w:szCs w:val="24"/>
        </w:rPr>
        <w:t>Verboven</w:t>
      </w:r>
      <w:proofErr w:type="spellEnd"/>
      <w:r w:rsidRPr="00DA5194">
        <w:rPr>
          <w:rFonts w:ascii="Times New Roman" w:hAnsi="Times New Roman"/>
          <w:sz w:val="24"/>
          <w:szCs w:val="24"/>
        </w:rPr>
        <w:t xml:space="preserve">, F. 2015. “Unbundling the incumbent: evidence from UK broadband.” </w:t>
      </w:r>
      <w:r w:rsidRPr="00DA5194">
        <w:rPr>
          <w:rFonts w:ascii="Times New Roman" w:hAnsi="Times New Roman"/>
          <w:i/>
          <w:sz w:val="24"/>
          <w:szCs w:val="24"/>
        </w:rPr>
        <w:t>Journal of the European Economic Association</w:t>
      </w:r>
      <w:r w:rsidRPr="00DA5194">
        <w:rPr>
          <w:rFonts w:ascii="Times New Roman" w:hAnsi="Times New Roman"/>
          <w:sz w:val="24"/>
          <w:szCs w:val="24"/>
        </w:rPr>
        <w:t>, 13(2), 330–362.</w:t>
      </w:r>
    </w:p>
    <w:p w14:paraId="665729C7" w14:textId="1BB133D3" w:rsidR="000360DE" w:rsidRPr="00DA5194" w:rsidRDefault="000360DE" w:rsidP="000360DE">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Nepal, R., </w:t>
      </w:r>
      <w:proofErr w:type="spellStart"/>
      <w:r w:rsidRPr="00DA5194">
        <w:rPr>
          <w:rFonts w:ascii="Times New Roman" w:hAnsi="Times New Roman"/>
          <w:sz w:val="24"/>
          <w:szCs w:val="24"/>
        </w:rPr>
        <w:t>Carvalho</w:t>
      </w:r>
      <w:proofErr w:type="spellEnd"/>
      <w:r w:rsidRPr="00DA5194">
        <w:rPr>
          <w:rFonts w:ascii="Times New Roman" w:hAnsi="Times New Roman"/>
          <w:sz w:val="24"/>
          <w:szCs w:val="24"/>
        </w:rPr>
        <w:t xml:space="preserve">, A., Foster, J. 2016. </w:t>
      </w:r>
      <w:r w:rsidRPr="00DA5194">
        <w:rPr>
          <w:rFonts w:ascii="Times New Roman" w:hAnsi="Times New Roman"/>
          <w:sz w:val="24"/>
          <w:szCs w:val="24"/>
          <w:lang w:val="en-GB"/>
        </w:rPr>
        <w:t>“</w:t>
      </w:r>
      <w:r w:rsidRPr="00DA5194">
        <w:rPr>
          <w:rFonts w:ascii="Times New Roman" w:hAnsi="Times New Roman"/>
          <w:sz w:val="24"/>
          <w:szCs w:val="24"/>
        </w:rPr>
        <w:t xml:space="preserve">Revisiting electricity liberalization and quality of service: empirical evidence from New Zealand.” </w:t>
      </w:r>
      <w:r w:rsidRPr="00DA5194">
        <w:rPr>
          <w:rFonts w:ascii="Times New Roman" w:hAnsi="Times New Roman"/>
          <w:i/>
          <w:sz w:val="24"/>
          <w:szCs w:val="24"/>
        </w:rPr>
        <w:t>Applied Economics</w:t>
      </w:r>
      <w:r w:rsidRPr="00DA5194">
        <w:rPr>
          <w:rFonts w:ascii="Times New Roman" w:hAnsi="Times New Roman"/>
          <w:sz w:val="24"/>
          <w:szCs w:val="24"/>
        </w:rPr>
        <w:t>, 48(25), 2309-2320.</w:t>
      </w:r>
    </w:p>
    <w:p w14:paraId="5909587F" w14:textId="1624DAFD" w:rsidR="005C0924" w:rsidRPr="00DA5194" w:rsidRDefault="005C0924" w:rsidP="0026777E">
      <w:pPr>
        <w:spacing w:after="0" w:line="480" w:lineRule="auto"/>
        <w:ind w:left="720" w:hanging="720"/>
        <w:jc w:val="both"/>
        <w:rPr>
          <w:rFonts w:ascii="Times New Roman" w:hAnsi="Times New Roman"/>
          <w:sz w:val="24"/>
          <w:szCs w:val="24"/>
          <w:lang w:val="en-AU"/>
        </w:rPr>
      </w:pPr>
      <w:proofErr w:type="spellStart"/>
      <w:r w:rsidRPr="00DA5194">
        <w:rPr>
          <w:rFonts w:ascii="Times New Roman" w:hAnsi="Times New Roman"/>
          <w:sz w:val="24"/>
          <w:szCs w:val="24"/>
          <w:lang w:val="en-AU"/>
        </w:rPr>
        <w:t>Nardi</w:t>
      </w:r>
      <w:proofErr w:type="spellEnd"/>
      <w:r w:rsidRPr="00DA5194">
        <w:rPr>
          <w:rFonts w:ascii="Times New Roman" w:hAnsi="Times New Roman"/>
          <w:sz w:val="24"/>
          <w:szCs w:val="24"/>
          <w:lang w:val="en-AU"/>
        </w:rPr>
        <w:t xml:space="preserve">, P. 2012. “Transmission network unbundling and grid investments: evidence from the UCTE countries.” </w:t>
      </w:r>
      <w:r w:rsidRPr="00DA5194">
        <w:rPr>
          <w:rFonts w:ascii="Times New Roman" w:hAnsi="Times New Roman"/>
          <w:i/>
          <w:sz w:val="24"/>
          <w:szCs w:val="24"/>
          <w:lang w:val="en-AU"/>
        </w:rPr>
        <w:t>Utilities Policy</w:t>
      </w:r>
      <w:r w:rsidRPr="00DA5194">
        <w:rPr>
          <w:rFonts w:ascii="Times New Roman" w:hAnsi="Times New Roman"/>
          <w:sz w:val="24"/>
          <w:szCs w:val="24"/>
          <w:lang w:val="en-AU"/>
        </w:rPr>
        <w:t>, 23, 50-58.</w:t>
      </w:r>
    </w:p>
    <w:p w14:paraId="19D05BA7" w14:textId="77777777" w:rsidR="00A5734D" w:rsidRPr="00DA5194" w:rsidRDefault="00A5734D" w:rsidP="00A5734D">
      <w:pPr>
        <w:spacing w:after="0" w:line="480" w:lineRule="auto"/>
        <w:ind w:left="720" w:hanging="720"/>
        <w:jc w:val="both"/>
        <w:rPr>
          <w:rFonts w:ascii="Times New Roman" w:hAnsi="Times New Roman"/>
          <w:sz w:val="24"/>
          <w:szCs w:val="24"/>
        </w:rPr>
      </w:pPr>
      <w:r w:rsidRPr="00DA5194">
        <w:rPr>
          <w:rFonts w:ascii="Times New Roman" w:hAnsi="Times New Roman"/>
          <w:color w:val="222222"/>
          <w:sz w:val="24"/>
          <w:szCs w:val="24"/>
          <w:shd w:val="clear" w:color="auto" w:fill="FFFFFF"/>
        </w:rPr>
        <w:t xml:space="preserve">Ng, Y. 1992. “Business confidence and depression prevention: a </w:t>
      </w:r>
      <w:proofErr w:type="spellStart"/>
      <w:r w:rsidRPr="00DA5194">
        <w:rPr>
          <w:rFonts w:ascii="Times New Roman" w:hAnsi="Times New Roman"/>
          <w:color w:val="222222"/>
          <w:sz w:val="24"/>
          <w:szCs w:val="24"/>
          <w:shd w:val="clear" w:color="auto" w:fill="FFFFFF"/>
        </w:rPr>
        <w:t>mesoeconomic</w:t>
      </w:r>
      <w:proofErr w:type="spellEnd"/>
      <w:r w:rsidRPr="00DA5194">
        <w:rPr>
          <w:rFonts w:ascii="Times New Roman" w:hAnsi="Times New Roman"/>
          <w:color w:val="222222"/>
          <w:sz w:val="24"/>
          <w:szCs w:val="24"/>
          <w:shd w:val="clear" w:color="auto" w:fill="FFFFFF"/>
        </w:rPr>
        <w:t xml:space="preserve"> perspective.</w:t>
      </w:r>
      <w:r w:rsidRPr="00DA5194">
        <w:rPr>
          <w:rStyle w:val="apple-converted-space"/>
          <w:rFonts w:ascii="Times New Roman" w:hAnsi="Times New Roman"/>
          <w:color w:val="222222"/>
          <w:sz w:val="24"/>
          <w:szCs w:val="24"/>
          <w:shd w:val="clear" w:color="auto" w:fill="FFFFFF"/>
        </w:rPr>
        <w:t>”</w:t>
      </w:r>
      <w:r w:rsidRPr="00DA5194">
        <w:rPr>
          <w:rFonts w:ascii="Times New Roman" w:hAnsi="Times New Roman"/>
          <w:i/>
          <w:iCs/>
          <w:color w:val="222222"/>
          <w:sz w:val="24"/>
          <w:szCs w:val="24"/>
          <w:shd w:val="clear" w:color="auto" w:fill="FFFFFF"/>
        </w:rPr>
        <w:t xml:space="preserve"> American Economic Review</w:t>
      </w:r>
      <w:r w:rsidRPr="00DA5194">
        <w:rPr>
          <w:rFonts w:ascii="Times New Roman" w:hAnsi="Times New Roman"/>
          <w:iCs/>
          <w:color w:val="222222"/>
          <w:sz w:val="24"/>
          <w:szCs w:val="24"/>
          <w:shd w:val="clear" w:color="auto" w:fill="FFFFFF"/>
        </w:rPr>
        <w:t>,</w:t>
      </w:r>
      <w:r w:rsidRPr="00DA5194">
        <w:rPr>
          <w:rStyle w:val="apple-converted-space"/>
          <w:rFonts w:ascii="Times New Roman" w:hAnsi="Times New Roman"/>
          <w:color w:val="222222"/>
          <w:sz w:val="24"/>
          <w:szCs w:val="24"/>
          <w:shd w:val="clear" w:color="auto" w:fill="FFFFFF"/>
        </w:rPr>
        <w:t xml:space="preserve"> </w:t>
      </w:r>
      <w:r w:rsidRPr="00DA5194">
        <w:rPr>
          <w:rFonts w:ascii="Times New Roman" w:hAnsi="Times New Roman"/>
          <w:iCs/>
          <w:color w:val="222222"/>
          <w:sz w:val="24"/>
          <w:szCs w:val="24"/>
          <w:shd w:val="clear" w:color="auto" w:fill="FFFFFF"/>
        </w:rPr>
        <w:t>82</w:t>
      </w:r>
      <w:r w:rsidRPr="00DA5194">
        <w:rPr>
          <w:rFonts w:ascii="Times New Roman" w:hAnsi="Times New Roman"/>
          <w:color w:val="222222"/>
          <w:sz w:val="24"/>
          <w:szCs w:val="24"/>
          <w:shd w:val="clear" w:color="auto" w:fill="FFFFFF"/>
        </w:rPr>
        <w:t>(2), 365-371.</w:t>
      </w:r>
    </w:p>
    <w:p w14:paraId="5F84FD36" w14:textId="4355CC99" w:rsidR="00A5734D" w:rsidRPr="00DA5194" w:rsidRDefault="00696539" w:rsidP="0026777E">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Nicoletti</w:t>
      </w:r>
      <w:proofErr w:type="spellEnd"/>
      <w:r w:rsidRPr="00DA5194">
        <w:rPr>
          <w:rFonts w:ascii="Times New Roman" w:hAnsi="Times New Roman"/>
          <w:sz w:val="24"/>
          <w:szCs w:val="24"/>
        </w:rPr>
        <w:t xml:space="preserve">, G. and Pryor, F.L. 2006. </w:t>
      </w:r>
      <w:r w:rsidR="00A5734D" w:rsidRPr="00DA5194">
        <w:rPr>
          <w:rFonts w:ascii="Times New Roman" w:hAnsi="Times New Roman"/>
          <w:sz w:val="24"/>
          <w:szCs w:val="24"/>
        </w:rPr>
        <w:t xml:space="preserve">“Subjective and objective measures of governmental regulations in OECD nations.” </w:t>
      </w:r>
      <w:r w:rsidR="00A5734D" w:rsidRPr="00DA5194">
        <w:rPr>
          <w:rFonts w:ascii="Times New Roman" w:hAnsi="Times New Roman"/>
          <w:i/>
          <w:sz w:val="24"/>
          <w:szCs w:val="24"/>
        </w:rPr>
        <w:t>Journal of Economic Behavior &amp; Organization</w:t>
      </w:r>
      <w:r w:rsidR="00A5734D" w:rsidRPr="00DA5194">
        <w:rPr>
          <w:rFonts w:ascii="Times New Roman" w:hAnsi="Times New Roman"/>
          <w:sz w:val="24"/>
          <w:szCs w:val="24"/>
        </w:rPr>
        <w:t>, 59(3), 433-449.</w:t>
      </w:r>
    </w:p>
    <w:p w14:paraId="3AC3B844" w14:textId="3C8AB5AC" w:rsidR="00646135" w:rsidRPr="00DA5194" w:rsidRDefault="00646135" w:rsidP="0026777E">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Obinger</w:t>
      </w:r>
      <w:proofErr w:type="spellEnd"/>
      <w:r w:rsidRPr="00DA5194">
        <w:rPr>
          <w:rFonts w:ascii="Times New Roman" w:hAnsi="Times New Roman"/>
          <w:sz w:val="24"/>
          <w:szCs w:val="24"/>
        </w:rPr>
        <w:t xml:space="preserve">, H., Schmitt, S. and </w:t>
      </w:r>
      <w:proofErr w:type="spellStart"/>
      <w:r w:rsidRPr="00DA5194">
        <w:rPr>
          <w:rFonts w:ascii="Times New Roman" w:hAnsi="Times New Roman"/>
          <w:sz w:val="24"/>
          <w:szCs w:val="24"/>
        </w:rPr>
        <w:t>Traub</w:t>
      </w:r>
      <w:proofErr w:type="spellEnd"/>
      <w:r w:rsidRPr="00DA5194">
        <w:rPr>
          <w:rFonts w:ascii="Times New Roman" w:hAnsi="Times New Roman"/>
          <w:sz w:val="24"/>
          <w:szCs w:val="24"/>
        </w:rPr>
        <w:t xml:space="preserve">, S. 2016. </w:t>
      </w:r>
      <w:r w:rsidRPr="00DA5194">
        <w:rPr>
          <w:rFonts w:ascii="Times New Roman" w:hAnsi="Times New Roman"/>
          <w:i/>
          <w:sz w:val="24"/>
          <w:szCs w:val="24"/>
        </w:rPr>
        <w:t>The political economy of privatization in rich democracies</w:t>
      </w:r>
      <w:r w:rsidRPr="00DA5194">
        <w:rPr>
          <w:rFonts w:ascii="Times New Roman" w:hAnsi="Times New Roman"/>
          <w:sz w:val="24"/>
          <w:szCs w:val="24"/>
        </w:rPr>
        <w:t>. Oxford University Press, New York.</w:t>
      </w:r>
    </w:p>
    <w:p w14:paraId="42BDA51D" w14:textId="3149C45A" w:rsidR="00E43566" w:rsidRPr="00DA5194" w:rsidRDefault="00E43566" w:rsidP="00E43566">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lastRenderedPageBreak/>
        <w:t xml:space="preserve">OECD, 2010. “Regulatory policy and the road to sustainable growth.” Draft Report. </w:t>
      </w:r>
      <w:r w:rsidR="00DF3424" w:rsidRPr="00DA5194">
        <w:rPr>
          <w:rFonts w:ascii="Times New Roman" w:hAnsi="Times New Roman"/>
          <w:sz w:val="24"/>
          <w:szCs w:val="24"/>
        </w:rPr>
        <w:t>Available at:</w:t>
      </w:r>
      <w:r w:rsidR="00DF3424" w:rsidRPr="00DA5194">
        <w:t xml:space="preserve"> </w:t>
      </w:r>
      <w:r w:rsidR="00DF3424" w:rsidRPr="00DA5194">
        <w:rPr>
          <w:rFonts w:ascii="Times New Roman" w:hAnsi="Times New Roman"/>
          <w:sz w:val="24"/>
          <w:szCs w:val="24"/>
        </w:rPr>
        <w:t xml:space="preserve">https://www.oecd.org/regreform/policyconference/46270065.pdf </w:t>
      </w:r>
    </w:p>
    <w:p w14:paraId="29FA6A28" w14:textId="1F4F090A" w:rsidR="00F73A41" w:rsidRPr="00DA5194" w:rsidRDefault="00F73A41" w:rsidP="00F73A41">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OECD</w:t>
      </w:r>
      <w:r w:rsidR="00E43566" w:rsidRPr="00DA5194">
        <w:rPr>
          <w:rFonts w:ascii="Times New Roman" w:hAnsi="Times New Roman"/>
          <w:sz w:val="24"/>
          <w:szCs w:val="24"/>
        </w:rPr>
        <w:t>,</w:t>
      </w:r>
      <w:r w:rsidRPr="00DA5194">
        <w:rPr>
          <w:rFonts w:ascii="Times New Roman" w:hAnsi="Times New Roman"/>
          <w:sz w:val="24"/>
          <w:szCs w:val="24"/>
        </w:rPr>
        <w:t xml:space="preserve"> 2012. </w:t>
      </w:r>
      <w:r w:rsidRPr="00DA5194">
        <w:rPr>
          <w:rFonts w:ascii="Times New Roman" w:hAnsi="Times New Roman"/>
          <w:i/>
          <w:sz w:val="24"/>
          <w:szCs w:val="24"/>
        </w:rPr>
        <w:t>Recommendation of the Council on regulatory policy and governance</w:t>
      </w:r>
      <w:r w:rsidRPr="00DA5194">
        <w:rPr>
          <w:rFonts w:ascii="Times New Roman" w:hAnsi="Times New Roman"/>
          <w:sz w:val="24"/>
          <w:szCs w:val="24"/>
        </w:rPr>
        <w:t>. OECD Publishing, Paris.</w:t>
      </w:r>
    </w:p>
    <w:p w14:paraId="6AC7572F" w14:textId="149B627E" w:rsidR="006409C9" w:rsidRPr="00DA5194" w:rsidRDefault="00C31103" w:rsidP="006409C9">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Parker, D. and Kirkpatrick, C. 2012</w:t>
      </w:r>
      <w:r w:rsidR="004C4693" w:rsidRPr="00DA5194">
        <w:rPr>
          <w:rFonts w:ascii="Times New Roman" w:hAnsi="Times New Roman"/>
          <w:sz w:val="24"/>
          <w:szCs w:val="24"/>
        </w:rPr>
        <w:t>. “</w:t>
      </w:r>
      <w:r w:rsidRPr="00DA5194">
        <w:rPr>
          <w:rFonts w:ascii="Times New Roman" w:hAnsi="Times New Roman"/>
          <w:sz w:val="24"/>
          <w:szCs w:val="24"/>
        </w:rPr>
        <w:t>Measuring regulatory performance. The economic impact of regulatory policy: a literature review of quantitative evidence</w:t>
      </w:r>
      <w:r w:rsidR="004C4693" w:rsidRPr="00DA5194">
        <w:rPr>
          <w:rFonts w:ascii="Times New Roman" w:hAnsi="Times New Roman"/>
          <w:sz w:val="24"/>
          <w:szCs w:val="24"/>
        </w:rPr>
        <w:t>.”</w:t>
      </w:r>
      <w:r w:rsidRPr="00DA5194">
        <w:rPr>
          <w:rFonts w:ascii="Times New Roman" w:hAnsi="Times New Roman"/>
          <w:sz w:val="24"/>
          <w:szCs w:val="24"/>
        </w:rPr>
        <w:t xml:space="preserve"> OECD Expert Paper No. 3.</w:t>
      </w:r>
    </w:p>
    <w:p w14:paraId="07B1F4F7" w14:textId="1E50E6B2" w:rsidR="004E7D26" w:rsidRPr="00DA5194" w:rsidRDefault="004E7D26" w:rsidP="006409C9">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Parker D</w:t>
      </w:r>
      <w:r w:rsidR="00EC27E5" w:rsidRPr="00DA5194">
        <w:rPr>
          <w:rFonts w:ascii="Times New Roman" w:hAnsi="Times New Roman"/>
          <w:sz w:val="24"/>
          <w:szCs w:val="24"/>
        </w:rPr>
        <w:t>.,</w:t>
      </w:r>
      <w:r w:rsidRPr="00DA5194">
        <w:rPr>
          <w:rFonts w:ascii="Times New Roman" w:hAnsi="Times New Roman"/>
          <w:sz w:val="24"/>
          <w:szCs w:val="24"/>
        </w:rPr>
        <w:t xml:space="preserve"> 2009</w:t>
      </w:r>
      <w:r w:rsidR="00EC27E5" w:rsidRPr="00DA5194">
        <w:rPr>
          <w:rFonts w:ascii="Times New Roman" w:hAnsi="Times New Roman"/>
          <w:sz w:val="24"/>
          <w:szCs w:val="24"/>
        </w:rPr>
        <w:t>.</w:t>
      </w:r>
      <w:r w:rsidRPr="00DA5194">
        <w:rPr>
          <w:rFonts w:ascii="Times New Roman" w:hAnsi="Times New Roman"/>
          <w:sz w:val="24"/>
          <w:szCs w:val="24"/>
        </w:rPr>
        <w:t xml:space="preserve"> </w:t>
      </w:r>
      <w:r w:rsidR="00EC27E5" w:rsidRPr="00DA5194">
        <w:rPr>
          <w:rFonts w:ascii="Times New Roman" w:hAnsi="Times New Roman"/>
          <w:sz w:val="24"/>
          <w:szCs w:val="24"/>
        </w:rPr>
        <w:t xml:space="preserve">“The Official History of </w:t>
      </w:r>
      <w:proofErr w:type="spellStart"/>
      <w:r w:rsidR="00EC27E5" w:rsidRPr="00DA5194">
        <w:rPr>
          <w:rFonts w:ascii="Times New Roman" w:hAnsi="Times New Roman"/>
          <w:sz w:val="24"/>
          <w:szCs w:val="24"/>
        </w:rPr>
        <w:t>Privatisation</w:t>
      </w:r>
      <w:proofErr w:type="spellEnd"/>
      <w:r w:rsidR="00EC27E5" w:rsidRPr="00DA5194">
        <w:rPr>
          <w:rFonts w:ascii="Times New Roman" w:hAnsi="Times New Roman"/>
          <w:sz w:val="24"/>
          <w:szCs w:val="24"/>
        </w:rPr>
        <w:t xml:space="preserve"> Vol. I: The formative years 1970-1987”. Routledge.</w:t>
      </w:r>
    </w:p>
    <w:p w14:paraId="2297FE57" w14:textId="77777777" w:rsidR="00EC27E5" w:rsidRPr="00DA5194" w:rsidRDefault="00EC27E5" w:rsidP="00EC27E5">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Parker D., 2012.</w:t>
      </w:r>
      <w:r w:rsidR="004E7D26" w:rsidRPr="00DA5194">
        <w:rPr>
          <w:rFonts w:ascii="Times New Roman" w:hAnsi="Times New Roman"/>
          <w:sz w:val="24"/>
          <w:szCs w:val="24"/>
        </w:rPr>
        <w:t xml:space="preserve"> </w:t>
      </w:r>
      <w:r w:rsidRPr="00DA5194">
        <w:rPr>
          <w:rFonts w:ascii="Times New Roman" w:hAnsi="Times New Roman"/>
          <w:sz w:val="24"/>
          <w:szCs w:val="24"/>
        </w:rPr>
        <w:t xml:space="preserve">“The Official History of </w:t>
      </w:r>
      <w:proofErr w:type="spellStart"/>
      <w:r w:rsidRPr="00DA5194">
        <w:rPr>
          <w:rFonts w:ascii="Times New Roman" w:hAnsi="Times New Roman"/>
          <w:sz w:val="24"/>
          <w:szCs w:val="24"/>
        </w:rPr>
        <w:t>Privatisation</w:t>
      </w:r>
      <w:proofErr w:type="spellEnd"/>
      <w:r w:rsidRPr="00DA5194">
        <w:rPr>
          <w:rFonts w:ascii="Times New Roman" w:hAnsi="Times New Roman"/>
          <w:sz w:val="24"/>
          <w:szCs w:val="24"/>
        </w:rPr>
        <w:t>, Vol. II: Popular Capitalism, 1987-97”. Routledge.</w:t>
      </w:r>
    </w:p>
    <w:p w14:paraId="0A5711E1" w14:textId="3C050D92" w:rsidR="00D174CE" w:rsidRPr="00DA5194" w:rsidRDefault="00D174CE" w:rsidP="00EC27E5">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Polemis</w:t>
      </w:r>
      <w:proofErr w:type="spellEnd"/>
      <w:r w:rsidRPr="00DA5194">
        <w:rPr>
          <w:rFonts w:ascii="Times New Roman" w:hAnsi="Times New Roman"/>
          <w:sz w:val="24"/>
          <w:szCs w:val="24"/>
        </w:rPr>
        <w:t xml:space="preserve">, M. L. 2016. “New evidence on the impact of structural reforms on electricity sector performance.” </w:t>
      </w:r>
      <w:r w:rsidRPr="00DA5194">
        <w:rPr>
          <w:rFonts w:ascii="Times New Roman" w:hAnsi="Times New Roman"/>
          <w:i/>
          <w:sz w:val="24"/>
          <w:szCs w:val="24"/>
        </w:rPr>
        <w:t>Energy Policy</w:t>
      </w:r>
      <w:r w:rsidRPr="00DA5194">
        <w:rPr>
          <w:rFonts w:ascii="Times New Roman" w:hAnsi="Times New Roman"/>
          <w:sz w:val="24"/>
          <w:szCs w:val="24"/>
        </w:rPr>
        <w:t>, 92, 420-431.</w:t>
      </w:r>
    </w:p>
    <w:p w14:paraId="23C4877F" w14:textId="458EE688" w:rsidR="007C4B5B" w:rsidRDefault="00AD3F94" w:rsidP="007C4B5B">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Polemis</w:t>
      </w:r>
      <w:proofErr w:type="spellEnd"/>
      <w:r w:rsidRPr="00DA5194">
        <w:rPr>
          <w:rFonts w:ascii="Times New Roman" w:hAnsi="Times New Roman"/>
          <w:sz w:val="24"/>
          <w:szCs w:val="24"/>
        </w:rPr>
        <w:t xml:space="preserve">, M. L. and </w:t>
      </w:r>
      <w:proofErr w:type="spellStart"/>
      <w:r w:rsidRPr="00DA5194">
        <w:rPr>
          <w:rFonts w:ascii="Times New Roman" w:hAnsi="Times New Roman"/>
          <w:sz w:val="24"/>
          <w:szCs w:val="24"/>
        </w:rPr>
        <w:t>Stengos</w:t>
      </w:r>
      <w:proofErr w:type="spellEnd"/>
      <w:r w:rsidRPr="00DA5194">
        <w:rPr>
          <w:rFonts w:ascii="Times New Roman" w:hAnsi="Times New Roman"/>
          <w:sz w:val="24"/>
          <w:szCs w:val="24"/>
        </w:rPr>
        <w:t xml:space="preserve">, T. 2017. “Electricity sector performance: a panel threshold analysis.” </w:t>
      </w:r>
      <w:r w:rsidRPr="00DA5194">
        <w:rPr>
          <w:rFonts w:ascii="Times New Roman" w:hAnsi="Times New Roman"/>
          <w:i/>
          <w:sz w:val="24"/>
          <w:szCs w:val="24"/>
        </w:rPr>
        <w:t>Energy Journal</w:t>
      </w:r>
      <w:r w:rsidRPr="00DA5194">
        <w:rPr>
          <w:rFonts w:ascii="Times New Roman" w:hAnsi="Times New Roman"/>
          <w:sz w:val="24"/>
          <w:szCs w:val="24"/>
        </w:rPr>
        <w:t>, 38(3), 141-158.</w:t>
      </w:r>
    </w:p>
    <w:p w14:paraId="5C42B262" w14:textId="77777777" w:rsidR="007C4B5B" w:rsidRDefault="00B40768" w:rsidP="007C4B5B">
      <w:pPr>
        <w:spacing w:after="0" w:line="480" w:lineRule="auto"/>
        <w:ind w:left="720" w:hanging="720"/>
        <w:jc w:val="both"/>
        <w:rPr>
          <w:rFonts w:ascii="Times New Roman" w:hAnsi="Times New Roman"/>
          <w:sz w:val="24"/>
          <w:szCs w:val="24"/>
        </w:rPr>
      </w:pPr>
      <w:r>
        <w:rPr>
          <w:rFonts w:ascii="Times New Roman" w:hAnsi="Times New Roman"/>
          <w:sz w:val="24"/>
          <w:szCs w:val="24"/>
        </w:rPr>
        <w:t>Pollitt, M. 2009a.</w:t>
      </w:r>
      <w:r w:rsidRPr="00B40768">
        <w:rPr>
          <w:rFonts w:ascii="Times New Roman" w:hAnsi="Times New Roman"/>
          <w:sz w:val="24"/>
          <w:szCs w:val="24"/>
        </w:rPr>
        <w:t xml:space="preserve"> </w:t>
      </w:r>
      <w:r>
        <w:rPr>
          <w:rFonts w:ascii="Times New Roman" w:hAnsi="Times New Roman"/>
          <w:sz w:val="24"/>
          <w:szCs w:val="24"/>
        </w:rPr>
        <w:t>“</w:t>
      </w:r>
      <w:r w:rsidRPr="00B40768">
        <w:rPr>
          <w:rFonts w:ascii="Times New Roman" w:hAnsi="Times New Roman"/>
          <w:sz w:val="24"/>
          <w:szCs w:val="24"/>
        </w:rPr>
        <w:t>Evaluating the evidence on electricit</w:t>
      </w:r>
      <w:r w:rsidR="007C4B5B">
        <w:rPr>
          <w:rFonts w:ascii="Times New Roman" w:hAnsi="Times New Roman"/>
          <w:sz w:val="24"/>
          <w:szCs w:val="24"/>
        </w:rPr>
        <w:t xml:space="preserve">y reform: Lessons for the South </w:t>
      </w:r>
      <w:r w:rsidRPr="00B40768">
        <w:rPr>
          <w:rFonts w:ascii="Times New Roman" w:hAnsi="Times New Roman"/>
          <w:sz w:val="24"/>
          <w:szCs w:val="24"/>
        </w:rPr>
        <w:t>East Europe (SEE) market”</w:t>
      </w:r>
      <w:r>
        <w:rPr>
          <w:rFonts w:ascii="Times New Roman" w:hAnsi="Times New Roman"/>
          <w:sz w:val="24"/>
          <w:szCs w:val="24"/>
        </w:rPr>
        <w:t>.</w:t>
      </w:r>
      <w:r w:rsidRPr="00B40768">
        <w:rPr>
          <w:rFonts w:ascii="Times New Roman" w:hAnsi="Times New Roman"/>
          <w:sz w:val="24"/>
          <w:szCs w:val="24"/>
        </w:rPr>
        <w:t xml:space="preserve"> </w:t>
      </w:r>
      <w:r w:rsidRPr="00D7553F">
        <w:rPr>
          <w:rFonts w:ascii="Times New Roman" w:hAnsi="Times New Roman"/>
          <w:i/>
          <w:sz w:val="24"/>
          <w:szCs w:val="24"/>
        </w:rPr>
        <w:t>Utilities Policy</w:t>
      </w:r>
      <w:r>
        <w:rPr>
          <w:rFonts w:ascii="Times New Roman" w:hAnsi="Times New Roman"/>
          <w:sz w:val="24"/>
          <w:szCs w:val="24"/>
        </w:rPr>
        <w:t xml:space="preserve">, 17 (1): </w:t>
      </w:r>
      <w:r w:rsidRPr="00B40768">
        <w:rPr>
          <w:rFonts w:ascii="Times New Roman" w:hAnsi="Times New Roman"/>
          <w:sz w:val="24"/>
          <w:szCs w:val="24"/>
        </w:rPr>
        <w:t>13‐23.</w:t>
      </w:r>
    </w:p>
    <w:p w14:paraId="00525002" w14:textId="36493496" w:rsidR="00103413" w:rsidRDefault="007C4B5B" w:rsidP="007C4B5B">
      <w:pPr>
        <w:spacing w:after="0" w:line="480" w:lineRule="auto"/>
        <w:ind w:left="720" w:hanging="720"/>
        <w:jc w:val="both"/>
        <w:rPr>
          <w:rFonts w:ascii="Times New Roman" w:hAnsi="Times New Roman"/>
          <w:sz w:val="24"/>
          <w:szCs w:val="24"/>
          <w:lang w:val="en-AU"/>
        </w:rPr>
      </w:pPr>
      <w:r w:rsidRPr="00D7553F">
        <w:rPr>
          <w:rFonts w:ascii="Cambria-Italic" w:hAnsi="Cambria-Italic" w:cs="Cambria-Italic"/>
          <w:iCs/>
          <w:sz w:val="24"/>
          <w:szCs w:val="24"/>
          <w:lang w:val="en-GB"/>
        </w:rPr>
        <w:t>Pollitt, M. 2009b.</w:t>
      </w:r>
      <w:r w:rsidR="00103413" w:rsidRPr="00D7553F">
        <w:rPr>
          <w:rFonts w:ascii="Cambria-Italic" w:hAnsi="Cambria-Italic" w:cs="Cambria-Italic"/>
          <w:iCs/>
          <w:sz w:val="24"/>
          <w:szCs w:val="24"/>
          <w:lang w:val="en-GB"/>
        </w:rPr>
        <w:t xml:space="preserve"> </w:t>
      </w:r>
      <w:r w:rsidRPr="00D7553F">
        <w:rPr>
          <w:rFonts w:ascii="Cambria-Italic" w:hAnsi="Cambria-Italic" w:cs="Cambria-Italic"/>
          <w:iCs/>
          <w:sz w:val="24"/>
          <w:szCs w:val="24"/>
          <w:lang w:val="en-GB"/>
        </w:rPr>
        <w:t>“</w:t>
      </w:r>
      <w:r w:rsidR="00103413" w:rsidRPr="00D7553F">
        <w:rPr>
          <w:rFonts w:ascii="Cambria-Italic" w:hAnsi="Cambria-Italic" w:cs="Cambria-Italic"/>
          <w:iCs/>
          <w:sz w:val="24"/>
          <w:szCs w:val="24"/>
          <w:lang w:val="en-GB"/>
        </w:rPr>
        <w:t>Electricity liberalisation in the European Union: a progress report</w:t>
      </w:r>
      <w:r>
        <w:rPr>
          <w:rFonts w:ascii="Cambria" w:hAnsi="Cambria" w:cs="Cambria"/>
          <w:sz w:val="24"/>
          <w:szCs w:val="24"/>
          <w:lang w:val="en-GB"/>
        </w:rPr>
        <w:t xml:space="preserve">”. </w:t>
      </w:r>
      <w:r w:rsidR="00103413" w:rsidRPr="00D7553F">
        <w:rPr>
          <w:rFonts w:ascii="Times New Roman" w:hAnsi="Times New Roman"/>
          <w:sz w:val="24"/>
          <w:szCs w:val="24"/>
          <w:lang w:val="en-AU"/>
        </w:rPr>
        <w:t>Electricity Policy Research Group Working Paper No.0929.</w:t>
      </w:r>
    </w:p>
    <w:p w14:paraId="162ECF9E" w14:textId="44B0F9E6" w:rsidR="007C4B5B" w:rsidRPr="00D7553F" w:rsidRDefault="007C4B5B" w:rsidP="007C4B5B">
      <w:pPr>
        <w:spacing w:after="0" w:line="480" w:lineRule="auto"/>
        <w:ind w:left="720" w:hanging="720"/>
        <w:jc w:val="both"/>
        <w:rPr>
          <w:rFonts w:ascii="Times New Roman" w:hAnsi="Times New Roman"/>
          <w:sz w:val="24"/>
          <w:szCs w:val="24"/>
          <w:lang w:val="en-GB"/>
        </w:rPr>
      </w:pPr>
      <w:r w:rsidRPr="00D7553F">
        <w:rPr>
          <w:rFonts w:ascii="Times New Roman" w:hAnsi="Times New Roman"/>
          <w:sz w:val="24"/>
          <w:szCs w:val="24"/>
          <w:lang w:val="en-GB"/>
        </w:rPr>
        <w:t>Pollitt, M. 2012. “The role of policy in energy transitions: lessons from the</w:t>
      </w:r>
      <w:r>
        <w:rPr>
          <w:rFonts w:ascii="Times New Roman" w:hAnsi="Times New Roman"/>
          <w:sz w:val="24"/>
          <w:szCs w:val="24"/>
          <w:lang w:val="en-GB"/>
        </w:rPr>
        <w:t xml:space="preserve"> </w:t>
      </w:r>
      <w:r w:rsidRPr="00D7553F">
        <w:rPr>
          <w:rFonts w:ascii="Times New Roman" w:hAnsi="Times New Roman"/>
          <w:sz w:val="24"/>
          <w:szCs w:val="24"/>
          <w:lang w:val="en-GB"/>
        </w:rPr>
        <w:t>energy liberalisation era</w:t>
      </w:r>
      <w:r>
        <w:rPr>
          <w:rFonts w:ascii="Times New Roman" w:hAnsi="Times New Roman"/>
          <w:sz w:val="24"/>
          <w:szCs w:val="24"/>
          <w:lang w:val="en-GB"/>
        </w:rPr>
        <w:t>”.</w:t>
      </w:r>
      <w:r w:rsidRPr="007C4B5B">
        <w:t xml:space="preserve"> </w:t>
      </w:r>
      <w:r w:rsidRPr="00D7553F">
        <w:rPr>
          <w:rFonts w:ascii="Times New Roman" w:hAnsi="Times New Roman"/>
          <w:i/>
          <w:sz w:val="24"/>
          <w:szCs w:val="24"/>
          <w:lang w:val="en-GB"/>
        </w:rPr>
        <w:t>Energy Policy</w:t>
      </w:r>
      <w:r>
        <w:rPr>
          <w:rFonts w:ascii="Times New Roman" w:hAnsi="Times New Roman"/>
          <w:sz w:val="24"/>
          <w:szCs w:val="24"/>
          <w:lang w:val="en-GB"/>
        </w:rPr>
        <w:t xml:space="preserve">,50: </w:t>
      </w:r>
      <w:r w:rsidRPr="007C4B5B">
        <w:rPr>
          <w:rFonts w:ascii="Times New Roman" w:hAnsi="Times New Roman"/>
          <w:sz w:val="24"/>
          <w:szCs w:val="24"/>
          <w:lang w:val="en-GB"/>
        </w:rPr>
        <w:t>128-137</w:t>
      </w:r>
    </w:p>
    <w:p w14:paraId="281E382B" w14:textId="4EC198A1" w:rsidR="00F67051" w:rsidRPr="00DA5194" w:rsidRDefault="00F67051" w:rsidP="006409C9">
      <w:pPr>
        <w:spacing w:after="0" w:line="480" w:lineRule="auto"/>
        <w:ind w:left="720" w:hanging="720"/>
        <w:jc w:val="both"/>
        <w:rPr>
          <w:rFonts w:ascii="Times New Roman" w:hAnsi="Times New Roman"/>
          <w:sz w:val="24"/>
          <w:szCs w:val="24"/>
        </w:rPr>
      </w:pPr>
      <w:proofErr w:type="spellStart"/>
      <w:r w:rsidRPr="00366857">
        <w:rPr>
          <w:rFonts w:ascii="Times New Roman" w:hAnsi="Times New Roman"/>
          <w:sz w:val="24"/>
          <w:szCs w:val="24"/>
          <w:lang w:val="en-GB"/>
        </w:rPr>
        <w:t>Pompei</w:t>
      </w:r>
      <w:proofErr w:type="spellEnd"/>
      <w:r w:rsidRPr="00366857">
        <w:rPr>
          <w:rFonts w:ascii="Times New Roman" w:hAnsi="Times New Roman"/>
          <w:sz w:val="24"/>
          <w:szCs w:val="24"/>
          <w:lang w:val="en-GB"/>
        </w:rPr>
        <w:t xml:space="preserve">, F. 2013. </w:t>
      </w:r>
      <w:r w:rsidRPr="00DA5194">
        <w:rPr>
          <w:rFonts w:ascii="Times New Roman" w:hAnsi="Times New Roman"/>
          <w:sz w:val="24"/>
          <w:szCs w:val="24"/>
          <w:lang w:val="en-GB"/>
        </w:rPr>
        <w:t>“</w:t>
      </w:r>
      <w:r w:rsidRPr="00DA5194">
        <w:rPr>
          <w:rFonts w:ascii="Times New Roman" w:hAnsi="Times New Roman"/>
          <w:sz w:val="24"/>
          <w:szCs w:val="24"/>
          <w:lang w:val="en-AU"/>
        </w:rPr>
        <w:t xml:space="preserve">Heterogeneous effects of regulation on the efficiency of the electricity industry across European Union countries.” </w:t>
      </w:r>
      <w:r w:rsidRPr="00DA5194">
        <w:rPr>
          <w:rFonts w:ascii="Times New Roman" w:hAnsi="Times New Roman"/>
          <w:i/>
          <w:sz w:val="24"/>
          <w:szCs w:val="24"/>
          <w:lang w:val="en-AU"/>
        </w:rPr>
        <w:t>Energy Economics</w:t>
      </w:r>
      <w:r w:rsidRPr="00DA5194">
        <w:rPr>
          <w:rFonts w:ascii="Times New Roman" w:hAnsi="Times New Roman"/>
          <w:sz w:val="24"/>
          <w:szCs w:val="24"/>
          <w:lang w:val="en-AU"/>
        </w:rPr>
        <w:t>, 40, 569-585.</w:t>
      </w:r>
    </w:p>
    <w:p w14:paraId="4C980D69" w14:textId="277FFAD7" w:rsidR="006409C9" w:rsidRPr="00DA5194" w:rsidRDefault="006409C9" w:rsidP="006409C9">
      <w:pPr>
        <w:spacing w:after="0" w:line="480" w:lineRule="auto"/>
        <w:ind w:left="720" w:hanging="720"/>
        <w:jc w:val="both"/>
        <w:rPr>
          <w:rFonts w:ascii="Times New Roman" w:hAnsi="Times New Roman"/>
          <w:sz w:val="24"/>
          <w:szCs w:val="24"/>
          <w:lang w:val="en-GB"/>
        </w:rPr>
      </w:pPr>
      <w:proofErr w:type="spellStart"/>
      <w:r w:rsidRPr="00DA5194">
        <w:rPr>
          <w:rFonts w:ascii="Times New Roman" w:hAnsi="Times New Roman"/>
          <w:sz w:val="24"/>
          <w:szCs w:val="24"/>
          <w:lang w:val="en-GB"/>
        </w:rPr>
        <w:t>Prati</w:t>
      </w:r>
      <w:proofErr w:type="spellEnd"/>
      <w:r w:rsidRPr="00DA5194">
        <w:rPr>
          <w:rFonts w:ascii="Times New Roman" w:hAnsi="Times New Roman"/>
          <w:sz w:val="24"/>
          <w:szCs w:val="24"/>
          <w:lang w:val="en-GB"/>
        </w:rPr>
        <w:t xml:space="preserve">, A., </w:t>
      </w:r>
      <w:proofErr w:type="spellStart"/>
      <w:r w:rsidRPr="00DA5194">
        <w:rPr>
          <w:rFonts w:ascii="Times New Roman" w:hAnsi="Times New Roman"/>
          <w:sz w:val="24"/>
          <w:szCs w:val="24"/>
          <w:lang w:val="en-GB"/>
        </w:rPr>
        <w:t>Onorato</w:t>
      </w:r>
      <w:proofErr w:type="spellEnd"/>
      <w:r w:rsidRPr="00DA5194">
        <w:rPr>
          <w:rFonts w:ascii="Times New Roman" w:hAnsi="Times New Roman"/>
          <w:sz w:val="24"/>
          <w:szCs w:val="24"/>
          <w:lang w:val="en-GB"/>
        </w:rPr>
        <w:t xml:space="preserve">, M.G. and </w:t>
      </w:r>
      <w:proofErr w:type="spellStart"/>
      <w:r w:rsidRPr="00DA5194">
        <w:rPr>
          <w:rFonts w:ascii="Times New Roman" w:hAnsi="Times New Roman"/>
          <w:sz w:val="24"/>
          <w:szCs w:val="24"/>
          <w:lang w:val="en-GB"/>
        </w:rPr>
        <w:t>Papageorgiou</w:t>
      </w:r>
      <w:proofErr w:type="spellEnd"/>
      <w:r w:rsidRPr="00DA5194">
        <w:rPr>
          <w:rFonts w:ascii="Times New Roman" w:hAnsi="Times New Roman"/>
          <w:sz w:val="24"/>
          <w:szCs w:val="24"/>
          <w:lang w:val="en-GB"/>
        </w:rPr>
        <w:t xml:space="preserve">, C. 2013. “Which reforms work and under what institutional environment? Evidence from a new data set on structural reforms.” </w:t>
      </w:r>
      <w:r w:rsidRPr="00DA5194">
        <w:rPr>
          <w:rFonts w:ascii="Times New Roman" w:hAnsi="Times New Roman"/>
          <w:i/>
          <w:sz w:val="24"/>
          <w:szCs w:val="24"/>
          <w:lang w:val="en-GB"/>
        </w:rPr>
        <w:t>Review of Economics and Statistics</w:t>
      </w:r>
      <w:r w:rsidRPr="00DA5194">
        <w:rPr>
          <w:rFonts w:ascii="Times New Roman" w:hAnsi="Times New Roman"/>
          <w:sz w:val="24"/>
          <w:szCs w:val="24"/>
          <w:lang w:val="en-GB"/>
        </w:rPr>
        <w:t>, 95 (3), 946-968.</w:t>
      </w:r>
    </w:p>
    <w:p w14:paraId="73C6D867" w14:textId="44EACA60" w:rsidR="00E65669" w:rsidRPr="00DA5194" w:rsidRDefault="00E65669" w:rsidP="006409C9">
      <w:pPr>
        <w:spacing w:after="0" w:line="480" w:lineRule="auto"/>
        <w:ind w:left="720" w:hanging="720"/>
        <w:jc w:val="both"/>
        <w:rPr>
          <w:rFonts w:ascii="Times New Roman" w:hAnsi="Times New Roman"/>
          <w:sz w:val="24"/>
          <w:szCs w:val="24"/>
          <w:lang w:val="en-GB"/>
        </w:rPr>
      </w:pPr>
      <w:r w:rsidRPr="00DA5194">
        <w:rPr>
          <w:rFonts w:ascii="Times New Roman" w:hAnsi="Times New Roman"/>
          <w:sz w:val="24"/>
          <w:szCs w:val="24"/>
          <w:lang w:val="en-GB"/>
        </w:rPr>
        <w:lastRenderedPageBreak/>
        <w:t xml:space="preserve">Price, C.W. and Hancock, R. 1998. “Distributional effects of liberalising UK residential utility markets.” </w:t>
      </w:r>
      <w:r w:rsidRPr="00DA5194">
        <w:rPr>
          <w:rFonts w:ascii="Times New Roman" w:hAnsi="Times New Roman"/>
          <w:i/>
          <w:sz w:val="24"/>
          <w:szCs w:val="24"/>
          <w:lang w:val="en-GB"/>
        </w:rPr>
        <w:t>Fiscal Studies</w:t>
      </w:r>
      <w:r w:rsidRPr="00DA5194">
        <w:rPr>
          <w:rFonts w:ascii="Times New Roman" w:hAnsi="Times New Roman"/>
          <w:sz w:val="24"/>
          <w:szCs w:val="24"/>
          <w:lang w:val="en-GB"/>
        </w:rPr>
        <w:t>, 19(3), 295-319.</w:t>
      </w:r>
    </w:p>
    <w:p w14:paraId="708209B2" w14:textId="3A899EA6" w:rsidR="00260D57" w:rsidRPr="00DA5194" w:rsidRDefault="00260D57" w:rsidP="006409C9">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Ramsey, F.P. 1927</w:t>
      </w:r>
      <w:r w:rsidR="004C4693" w:rsidRPr="00DA5194">
        <w:rPr>
          <w:rFonts w:ascii="Times New Roman" w:hAnsi="Times New Roman"/>
          <w:sz w:val="24"/>
          <w:szCs w:val="24"/>
        </w:rPr>
        <w:t>. “</w:t>
      </w:r>
      <w:r w:rsidR="00C10422" w:rsidRPr="00DA5194">
        <w:rPr>
          <w:rFonts w:ascii="Times New Roman" w:hAnsi="Times New Roman"/>
          <w:sz w:val="24"/>
          <w:szCs w:val="24"/>
        </w:rPr>
        <w:t>A contribution to the theory of taxation</w:t>
      </w:r>
      <w:r w:rsidR="004C4693" w:rsidRPr="00DA5194">
        <w:rPr>
          <w:rFonts w:ascii="Times New Roman" w:hAnsi="Times New Roman"/>
          <w:sz w:val="24"/>
          <w:szCs w:val="24"/>
        </w:rPr>
        <w:t>.”</w:t>
      </w:r>
      <w:r w:rsidRPr="00DA5194">
        <w:rPr>
          <w:rFonts w:ascii="Times New Roman" w:hAnsi="Times New Roman"/>
          <w:sz w:val="24"/>
          <w:szCs w:val="24"/>
        </w:rPr>
        <w:t xml:space="preserve"> </w:t>
      </w:r>
      <w:r w:rsidRPr="00DA5194">
        <w:rPr>
          <w:rFonts w:ascii="Times New Roman" w:hAnsi="Times New Roman"/>
          <w:i/>
          <w:sz w:val="24"/>
          <w:szCs w:val="24"/>
        </w:rPr>
        <w:t>Economic Journal</w:t>
      </w:r>
      <w:r w:rsidRPr="00DA5194">
        <w:rPr>
          <w:rFonts w:ascii="Times New Roman" w:hAnsi="Times New Roman"/>
          <w:sz w:val="24"/>
          <w:szCs w:val="24"/>
        </w:rPr>
        <w:t>, 37</w:t>
      </w:r>
      <w:r w:rsidR="00F3778B" w:rsidRPr="00DA5194">
        <w:rPr>
          <w:rFonts w:ascii="Times New Roman" w:hAnsi="Times New Roman"/>
          <w:sz w:val="24"/>
          <w:szCs w:val="24"/>
        </w:rPr>
        <w:t>(</w:t>
      </w:r>
      <w:r w:rsidRPr="00DA5194">
        <w:rPr>
          <w:rFonts w:ascii="Times New Roman" w:hAnsi="Times New Roman"/>
          <w:sz w:val="24"/>
          <w:szCs w:val="24"/>
        </w:rPr>
        <w:t>145</w:t>
      </w:r>
      <w:r w:rsidR="00F3778B" w:rsidRPr="00DA5194">
        <w:rPr>
          <w:rFonts w:ascii="Times New Roman" w:hAnsi="Times New Roman"/>
          <w:sz w:val="24"/>
          <w:szCs w:val="24"/>
        </w:rPr>
        <w:t>),</w:t>
      </w:r>
      <w:r w:rsidRPr="00DA5194">
        <w:rPr>
          <w:rFonts w:ascii="Times New Roman" w:hAnsi="Times New Roman"/>
          <w:sz w:val="24"/>
          <w:szCs w:val="24"/>
        </w:rPr>
        <w:t xml:space="preserve"> 47-61.</w:t>
      </w:r>
    </w:p>
    <w:p w14:paraId="355558C1" w14:textId="77777777" w:rsidR="00753A12" w:rsidRPr="00DA5194" w:rsidRDefault="00B112A5" w:rsidP="00753A12">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Rucker, D. D., McShane, B. B., Preacher, K. J. 2015. “A researcher's guide to regression, discretization, and median splits of continuous variables.” </w:t>
      </w:r>
      <w:r w:rsidRPr="00DA5194">
        <w:rPr>
          <w:rFonts w:ascii="Times New Roman" w:hAnsi="Times New Roman"/>
          <w:i/>
          <w:sz w:val="24"/>
          <w:szCs w:val="24"/>
        </w:rPr>
        <w:t>Journal of Consumer Psychology</w:t>
      </w:r>
      <w:r w:rsidRPr="00DA5194">
        <w:rPr>
          <w:rFonts w:ascii="Times New Roman" w:hAnsi="Times New Roman"/>
          <w:sz w:val="24"/>
          <w:szCs w:val="24"/>
        </w:rPr>
        <w:t>, 25(4), 666-678.</w:t>
      </w:r>
    </w:p>
    <w:p w14:paraId="0E3991E8" w14:textId="453BD218" w:rsidR="00753A12" w:rsidRPr="00DA5194" w:rsidRDefault="00753A12" w:rsidP="00753A12">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lang w:val="en-GB"/>
        </w:rPr>
        <w:t>Saez</w:t>
      </w:r>
      <w:proofErr w:type="spellEnd"/>
      <w:r w:rsidRPr="00DA5194">
        <w:rPr>
          <w:rFonts w:ascii="Times New Roman" w:hAnsi="Times New Roman"/>
          <w:sz w:val="24"/>
          <w:szCs w:val="24"/>
          <w:lang w:val="en-GB"/>
        </w:rPr>
        <w:t xml:space="preserve"> E., </w:t>
      </w:r>
      <w:proofErr w:type="spellStart"/>
      <w:r w:rsidRPr="00DA5194">
        <w:rPr>
          <w:rFonts w:ascii="Times New Roman" w:hAnsi="Times New Roman"/>
          <w:sz w:val="24"/>
          <w:szCs w:val="24"/>
          <w:lang w:val="en-GB"/>
        </w:rPr>
        <w:t>Slemrod</w:t>
      </w:r>
      <w:proofErr w:type="spellEnd"/>
      <w:r w:rsidRPr="00DA5194">
        <w:rPr>
          <w:rFonts w:ascii="Times New Roman" w:hAnsi="Times New Roman"/>
          <w:sz w:val="24"/>
          <w:szCs w:val="24"/>
          <w:lang w:val="en-GB"/>
        </w:rPr>
        <w:t xml:space="preserve"> J. and </w:t>
      </w:r>
      <w:proofErr w:type="spellStart"/>
      <w:r w:rsidRPr="00DA5194">
        <w:rPr>
          <w:rFonts w:ascii="Times New Roman" w:hAnsi="Times New Roman"/>
          <w:sz w:val="24"/>
          <w:szCs w:val="24"/>
          <w:lang w:val="en-GB"/>
        </w:rPr>
        <w:t>Giertz</w:t>
      </w:r>
      <w:proofErr w:type="spellEnd"/>
      <w:r w:rsidRPr="00DA5194">
        <w:rPr>
          <w:rFonts w:ascii="Times New Roman" w:hAnsi="Times New Roman"/>
          <w:sz w:val="24"/>
          <w:szCs w:val="24"/>
          <w:lang w:val="en-GB"/>
        </w:rPr>
        <w:t xml:space="preserve"> S.H. (2012): “The Elasticity of Taxable Income with Respect to Marginal Tax Rates: A Critical Review</w:t>
      </w:r>
      <w:r w:rsidRPr="00DA5194">
        <w:rPr>
          <w:rFonts w:ascii="Times New Roman" w:hAnsi="Times New Roman"/>
          <w:i/>
          <w:sz w:val="24"/>
          <w:szCs w:val="24"/>
          <w:lang w:val="en-GB"/>
        </w:rPr>
        <w:t>.” Journal of Economic Literature</w:t>
      </w:r>
      <w:r w:rsidRPr="00DA5194">
        <w:rPr>
          <w:rFonts w:ascii="Times New Roman" w:hAnsi="Times New Roman"/>
          <w:sz w:val="24"/>
          <w:szCs w:val="24"/>
          <w:lang w:val="en-GB"/>
        </w:rPr>
        <w:t>, 50(1): 3-50.</w:t>
      </w:r>
    </w:p>
    <w:p w14:paraId="5BAECFDD" w14:textId="77777777" w:rsidR="0036708B" w:rsidRPr="00DA5194" w:rsidRDefault="00CA3B78" w:rsidP="0036708B">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Samuelson, P. 1986</w:t>
      </w:r>
      <w:r w:rsidR="004C4693" w:rsidRPr="00DA5194">
        <w:rPr>
          <w:rFonts w:ascii="Times New Roman" w:hAnsi="Times New Roman"/>
          <w:sz w:val="24"/>
          <w:szCs w:val="24"/>
        </w:rPr>
        <w:t>. “</w:t>
      </w:r>
      <w:r w:rsidRPr="00DA5194">
        <w:rPr>
          <w:rFonts w:ascii="Times New Roman" w:hAnsi="Times New Roman"/>
          <w:sz w:val="24"/>
          <w:szCs w:val="24"/>
        </w:rPr>
        <w:t>Theory of optimal taxation</w:t>
      </w:r>
      <w:r w:rsidR="004C4693" w:rsidRPr="00DA5194">
        <w:rPr>
          <w:rFonts w:ascii="Times New Roman" w:hAnsi="Times New Roman"/>
          <w:sz w:val="24"/>
          <w:szCs w:val="24"/>
        </w:rPr>
        <w:t>.”</w:t>
      </w:r>
      <w:r w:rsidRPr="00DA5194">
        <w:rPr>
          <w:rFonts w:ascii="Times New Roman" w:hAnsi="Times New Roman"/>
          <w:sz w:val="24"/>
          <w:szCs w:val="24"/>
        </w:rPr>
        <w:t xml:space="preserve"> </w:t>
      </w:r>
      <w:r w:rsidRPr="00DA5194">
        <w:rPr>
          <w:rFonts w:ascii="Times New Roman" w:hAnsi="Times New Roman"/>
          <w:i/>
          <w:sz w:val="24"/>
          <w:szCs w:val="24"/>
        </w:rPr>
        <w:t>Journal of Public Economics</w:t>
      </w:r>
      <w:r w:rsidRPr="00DA5194">
        <w:rPr>
          <w:rFonts w:ascii="Times New Roman" w:hAnsi="Times New Roman"/>
          <w:sz w:val="24"/>
          <w:szCs w:val="24"/>
        </w:rPr>
        <w:t>, 30</w:t>
      </w:r>
      <w:r w:rsidR="00F3778B" w:rsidRPr="00DA5194">
        <w:rPr>
          <w:rFonts w:ascii="Times New Roman" w:hAnsi="Times New Roman"/>
          <w:sz w:val="24"/>
          <w:szCs w:val="24"/>
        </w:rPr>
        <w:t>(</w:t>
      </w:r>
      <w:r w:rsidRPr="00DA5194">
        <w:rPr>
          <w:rFonts w:ascii="Times New Roman" w:hAnsi="Times New Roman"/>
          <w:sz w:val="24"/>
          <w:szCs w:val="24"/>
        </w:rPr>
        <w:t>2</w:t>
      </w:r>
      <w:r w:rsidR="00F3778B" w:rsidRPr="00DA5194">
        <w:rPr>
          <w:rFonts w:ascii="Times New Roman" w:hAnsi="Times New Roman"/>
          <w:sz w:val="24"/>
          <w:szCs w:val="24"/>
        </w:rPr>
        <w:t>),</w:t>
      </w:r>
      <w:r w:rsidRPr="00DA5194">
        <w:rPr>
          <w:rFonts w:ascii="Times New Roman" w:hAnsi="Times New Roman"/>
          <w:sz w:val="24"/>
          <w:szCs w:val="24"/>
        </w:rPr>
        <w:t xml:space="preserve"> 137-143.</w:t>
      </w:r>
    </w:p>
    <w:p w14:paraId="75CD0604" w14:textId="2A0CF6D3" w:rsidR="0036708B" w:rsidRPr="00DA5194" w:rsidRDefault="0036708B" w:rsidP="0036708B">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Schennach</w:t>
      </w:r>
      <w:proofErr w:type="spellEnd"/>
      <w:r w:rsidRPr="00DA5194">
        <w:rPr>
          <w:rFonts w:ascii="Times New Roman" w:hAnsi="Times New Roman"/>
          <w:sz w:val="24"/>
          <w:szCs w:val="24"/>
        </w:rPr>
        <w:t xml:space="preserve">, S. M.,2016. “Recent advances in the measurement error literature.” </w:t>
      </w:r>
      <w:r w:rsidRPr="00DA5194">
        <w:rPr>
          <w:rFonts w:ascii="Times New Roman" w:hAnsi="Times New Roman"/>
          <w:i/>
          <w:sz w:val="24"/>
          <w:szCs w:val="24"/>
        </w:rPr>
        <w:t>Annual Review of Economics</w:t>
      </w:r>
      <w:r w:rsidRPr="00DA5194">
        <w:rPr>
          <w:rFonts w:ascii="Times New Roman" w:hAnsi="Times New Roman"/>
          <w:sz w:val="24"/>
          <w:szCs w:val="24"/>
        </w:rPr>
        <w:t>, 8, 341-377.</w:t>
      </w:r>
    </w:p>
    <w:p w14:paraId="74F7B40B" w14:textId="2A06BC79" w:rsidR="008613CE" w:rsidRPr="00DA5194" w:rsidRDefault="008613CE" w:rsidP="008613CE">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Steiner F., 2001.</w:t>
      </w:r>
      <w:r w:rsidRPr="00DA5194">
        <w:t xml:space="preserve"> “</w:t>
      </w:r>
      <w:r w:rsidRPr="00DA5194">
        <w:rPr>
          <w:rFonts w:ascii="Times New Roman" w:hAnsi="Times New Roman"/>
          <w:sz w:val="24"/>
          <w:szCs w:val="24"/>
        </w:rPr>
        <w:t>Regulation, industry structure and performance in the electricity supply industry”. OECD Economic Studies No. 32, 2001/I.</w:t>
      </w:r>
    </w:p>
    <w:p w14:paraId="167EEB04" w14:textId="20655C47" w:rsidR="0025773C" w:rsidRPr="00DA5194" w:rsidRDefault="0025773C" w:rsidP="00D45520">
      <w:pPr>
        <w:spacing w:after="0" w:line="480" w:lineRule="auto"/>
        <w:ind w:left="720" w:hanging="720"/>
        <w:jc w:val="both"/>
        <w:rPr>
          <w:rFonts w:ascii="Times New Roman" w:hAnsi="Times New Roman"/>
          <w:sz w:val="24"/>
          <w:szCs w:val="24"/>
        </w:rPr>
      </w:pPr>
      <w:proofErr w:type="spellStart"/>
      <w:r w:rsidRPr="00DA5194">
        <w:rPr>
          <w:rFonts w:ascii="Times New Roman" w:hAnsi="Times New Roman"/>
          <w:sz w:val="24"/>
          <w:szCs w:val="24"/>
        </w:rPr>
        <w:t>Wallstan</w:t>
      </w:r>
      <w:proofErr w:type="spellEnd"/>
      <w:r w:rsidRPr="00DA5194">
        <w:rPr>
          <w:rFonts w:ascii="Times New Roman" w:hAnsi="Times New Roman"/>
          <w:sz w:val="24"/>
          <w:szCs w:val="24"/>
        </w:rPr>
        <w:t xml:space="preserve"> S.J., 2001.</w:t>
      </w:r>
      <w:r w:rsidRPr="00DA5194">
        <w:t xml:space="preserve"> “</w:t>
      </w:r>
      <w:r w:rsidRPr="00DA5194">
        <w:rPr>
          <w:rFonts w:ascii="Times New Roman" w:hAnsi="Times New Roman"/>
          <w:sz w:val="24"/>
          <w:szCs w:val="24"/>
        </w:rPr>
        <w:t>An Empirical Analysis of Competition, P</w:t>
      </w:r>
      <w:r w:rsidR="00D45520">
        <w:rPr>
          <w:rFonts w:ascii="Times New Roman" w:hAnsi="Times New Roman"/>
          <w:sz w:val="24"/>
          <w:szCs w:val="24"/>
        </w:rPr>
        <w:t xml:space="preserve">rivatization, and Regulation in </w:t>
      </w:r>
      <w:r w:rsidRPr="00DA5194">
        <w:rPr>
          <w:rFonts w:ascii="Times New Roman" w:hAnsi="Times New Roman"/>
          <w:sz w:val="24"/>
          <w:szCs w:val="24"/>
        </w:rPr>
        <w:t>Africa and Latin America”. The Journal of industrial Economics, 49(1): 1-19.</w:t>
      </w:r>
    </w:p>
    <w:p w14:paraId="1EE00C7C" w14:textId="1E0AB572" w:rsidR="009C4393" w:rsidRPr="00DA5194" w:rsidRDefault="00FF7355" w:rsidP="009C4393">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Williamson, J. 1994. </w:t>
      </w:r>
      <w:r w:rsidRPr="00DA5194">
        <w:rPr>
          <w:rFonts w:ascii="Times New Roman" w:hAnsi="Times New Roman"/>
          <w:i/>
          <w:sz w:val="24"/>
          <w:szCs w:val="24"/>
        </w:rPr>
        <w:t>The political economy of policy reform</w:t>
      </w:r>
      <w:r w:rsidRPr="00DA5194">
        <w:rPr>
          <w:rFonts w:ascii="Times New Roman" w:hAnsi="Times New Roman"/>
          <w:sz w:val="24"/>
          <w:szCs w:val="24"/>
        </w:rPr>
        <w:t>. Institute for International Economics, Washington, DC.</w:t>
      </w:r>
    </w:p>
    <w:p w14:paraId="4654274D" w14:textId="77777777" w:rsidR="00D20B79" w:rsidRPr="00DA5194" w:rsidRDefault="007366F9" w:rsidP="00D20B79">
      <w:pPr>
        <w:spacing w:after="0" w:line="480" w:lineRule="auto"/>
        <w:ind w:left="720" w:hanging="720"/>
        <w:jc w:val="both"/>
        <w:rPr>
          <w:rFonts w:ascii="Times New Roman" w:hAnsi="Times New Roman"/>
          <w:sz w:val="24"/>
          <w:szCs w:val="24"/>
        </w:rPr>
      </w:pPr>
      <w:r w:rsidRPr="00DA5194">
        <w:rPr>
          <w:rFonts w:ascii="Times New Roman" w:hAnsi="Times New Roman"/>
          <w:sz w:val="24"/>
          <w:szCs w:val="24"/>
        </w:rPr>
        <w:t xml:space="preserve">World Economic Forum, 2015. </w:t>
      </w:r>
      <w:r w:rsidRPr="00DA5194">
        <w:rPr>
          <w:rFonts w:ascii="Times New Roman" w:hAnsi="Times New Roman"/>
          <w:i/>
          <w:sz w:val="24"/>
          <w:szCs w:val="24"/>
        </w:rPr>
        <w:t>The Global Competitiveness Report 2015–2016</w:t>
      </w:r>
      <w:r w:rsidRPr="00DA5194">
        <w:rPr>
          <w:rFonts w:ascii="Times New Roman" w:hAnsi="Times New Roman"/>
          <w:sz w:val="24"/>
          <w:szCs w:val="24"/>
        </w:rPr>
        <w:t>. World Economic Forum, Geneva.</w:t>
      </w:r>
    </w:p>
    <w:p w14:paraId="0F164A91" w14:textId="77777777" w:rsidR="00D20B79" w:rsidRPr="00DA5194" w:rsidRDefault="00D20B79" w:rsidP="00D20B79">
      <w:pPr>
        <w:spacing w:after="0" w:line="480" w:lineRule="auto"/>
        <w:ind w:left="720" w:hanging="720"/>
        <w:jc w:val="both"/>
        <w:rPr>
          <w:rFonts w:ascii="Times New Roman" w:hAnsi="Times New Roman"/>
          <w:sz w:val="24"/>
          <w:szCs w:val="24"/>
        </w:rPr>
      </w:pPr>
      <w:r w:rsidRPr="00DA5194">
        <w:rPr>
          <w:rFonts w:ascii="Times New Roman" w:hAnsi="Times New Roman"/>
          <w:sz w:val="24"/>
          <w:szCs w:val="24"/>
          <w:lang w:val="en-AU"/>
        </w:rPr>
        <w:t xml:space="preserve">Zhang, Y. F., Parker, D., and Kirkpatrick, C. 2008. “Electricity sector reform in developing countries: an econometric assessment of the effects of privatization, competition and regulation.” </w:t>
      </w:r>
      <w:r w:rsidRPr="00DA5194">
        <w:rPr>
          <w:rFonts w:ascii="Times New Roman" w:hAnsi="Times New Roman"/>
          <w:i/>
          <w:sz w:val="24"/>
          <w:szCs w:val="24"/>
          <w:lang w:val="en-AU"/>
        </w:rPr>
        <w:t>Journal of Regulatory Economics</w:t>
      </w:r>
      <w:r w:rsidRPr="00DA5194">
        <w:rPr>
          <w:rFonts w:ascii="Times New Roman" w:hAnsi="Times New Roman"/>
          <w:sz w:val="24"/>
          <w:szCs w:val="24"/>
          <w:lang w:val="en-AU"/>
        </w:rPr>
        <w:t>, 33(2), 159-178.</w:t>
      </w:r>
    </w:p>
    <w:p w14:paraId="0C8CAF8B" w14:textId="5477B2E1" w:rsidR="00D20B79" w:rsidRPr="00D20B79" w:rsidRDefault="00D20B79" w:rsidP="00D20B79">
      <w:pPr>
        <w:spacing w:after="0" w:line="480" w:lineRule="auto"/>
        <w:ind w:left="720" w:hanging="720"/>
        <w:jc w:val="both"/>
        <w:rPr>
          <w:rFonts w:ascii="Times New Roman" w:hAnsi="Times New Roman"/>
          <w:sz w:val="24"/>
          <w:szCs w:val="24"/>
        </w:rPr>
      </w:pPr>
      <w:r w:rsidRPr="00DA5194">
        <w:rPr>
          <w:rFonts w:ascii="Times New Roman" w:hAnsi="Times New Roman"/>
          <w:sz w:val="24"/>
          <w:szCs w:val="24"/>
          <w:lang w:val="en-AU"/>
        </w:rPr>
        <w:t xml:space="preserve">Zhang, Y., Parker, D., &amp; Kirkpatrick, C., 2005. “Competition, regulation and privatisation of electricity generation in developing countries: does the sequencing of the reforms matter?” </w:t>
      </w:r>
      <w:r w:rsidRPr="00DA5194">
        <w:rPr>
          <w:rFonts w:ascii="Times New Roman" w:hAnsi="Times New Roman"/>
          <w:i/>
          <w:sz w:val="24"/>
          <w:szCs w:val="24"/>
          <w:lang w:val="en-AU"/>
        </w:rPr>
        <w:t>The Quarterly Review of Economics and Finance</w:t>
      </w:r>
      <w:r w:rsidRPr="00DA5194">
        <w:rPr>
          <w:rFonts w:ascii="Times New Roman" w:hAnsi="Times New Roman"/>
          <w:sz w:val="24"/>
          <w:szCs w:val="24"/>
          <w:lang w:val="en-AU"/>
        </w:rPr>
        <w:t>, 45(2), 358-379.</w:t>
      </w:r>
    </w:p>
    <w:p w14:paraId="3E51FF5B" w14:textId="77777777" w:rsidR="00DC0914" w:rsidRDefault="00DC0914">
      <w:pPr>
        <w:spacing w:after="0" w:line="240" w:lineRule="auto"/>
        <w:rPr>
          <w:rFonts w:ascii="Times New Roman" w:hAnsi="Times New Roman"/>
        </w:rPr>
      </w:pPr>
    </w:p>
    <w:p w14:paraId="6ABF8500" w14:textId="77777777" w:rsidR="00DC0914" w:rsidRDefault="00DC0914">
      <w:pPr>
        <w:spacing w:after="0" w:line="240" w:lineRule="auto"/>
        <w:rPr>
          <w:rFonts w:ascii="Times New Roman" w:hAnsi="Times New Roman"/>
        </w:rPr>
        <w:sectPr w:rsidR="00DC0914" w:rsidSect="002B5CA6">
          <w:footerReference w:type="default" r:id="rId16"/>
          <w:footerReference w:type="first" r:id="rId17"/>
          <w:type w:val="continuous"/>
          <w:pgSz w:w="11907" w:h="16839" w:code="9"/>
          <w:pgMar w:top="1411" w:right="1138" w:bottom="1138" w:left="1138" w:header="720" w:footer="720" w:gutter="0"/>
          <w:pgNumType w:start="0"/>
          <w:cols w:space="720"/>
          <w:titlePg/>
          <w:docGrid w:linePitch="360"/>
        </w:sectPr>
      </w:pPr>
    </w:p>
    <w:tbl>
      <w:tblPr>
        <w:tblW w:w="0" w:type="auto"/>
        <w:tblCellMar>
          <w:left w:w="70" w:type="dxa"/>
          <w:right w:w="70" w:type="dxa"/>
        </w:tblCellMar>
        <w:tblLook w:val="04A0" w:firstRow="1" w:lastRow="0" w:firstColumn="1" w:lastColumn="0" w:noHBand="0" w:noVBand="1"/>
      </w:tblPr>
      <w:tblGrid>
        <w:gridCol w:w="1105"/>
        <w:gridCol w:w="190"/>
        <w:gridCol w:w="1132"/>
        <w:gridCol w:w="629"/>
        <w:gridCol w:w="736"/>
        <w:gridCol w:w="190"/>
        <w:gridCol w:w="1866"/>
        <w:gridCol w:w="190"/>
        <w:gridCol w:w="850"/>
        <w:gridCol w:w="754"/>
        <w:gridCol w:w="190"/>
        <w:gridCol w:w="1346"/>
        <w:gridCol w:w="976"/>
        <w:gridCol w:w="874"/>
        <w:gridCol w:w="190"/>
        <w:gridCol w:w="1653"/>
        <w:gridCol w:w="1556"/>
      </w:tblGrid>
      <w:tr w:rsidR="00F77D22" w:rsidRPr="00112A0B" w14:paraId="0735D511" w14:textId="77777777" w:rsidTr="00F77D22">
        <w:trPr>
          <w:gridAfter w:val="1"/>
          <w:trHeight w:val="345"/>
        </w:trPr>
        <w:tc>
          <w:tcPr>
            <w:tcW w:w="12828" w:type="dxa"/>
            <w:gridSpan w:val="16"/>
            <w:tcBorders>
              <w:top w:val="nil"/>
              <w:left w:val="nil"/>
              <w:bottom w:val="single" w:sz="4" w:space="0" w:color="auto"/>
              <w:right w:val="nil"/>
            </w:tcBorders>
            <w:shd w:val="clear" w:color="auto" w:fill="auto"/>
            <w:vAlign w:val="center"/>
            <w:hideMark/>
          </w:tcPr>
          <w:p w14:paraId="091B52D6" w14:textId="2983B741" w:rsidR="00DC0914" w:rsidRDefault="00DC0914" w:rsidP="00112A0B">
            <w:pPr>
              <w:spacing w:after="0" w:line="240" w:lineRule="auto"/>
              <w:rPr>
                <w:rFonts w:ascii="Times New Roman" w:eastAsia="Times New Roman" w:hAnsi="Times New Roman"/>
                <w:b/>
                <w:bCs/>
                <w:color w:val="000000"/>
                <w:lang w:eastAsia="it-IT"/>
              </w:rPr>
            </w:pPr>
            <w:bookmarkStart w:id="12" w:name="_GoBack"/>
            <w:r>
              <w:rPr>
                <w:rFonts w:ascii="Times New Roman" w:eastAsia="Times New Roman" w:hAnsi="Times New Roman"/>
                <w:b/>
                <w:bCs/>
                <w:color w:val="000000"/>
                <w:lang w:eastAsia="it-IT"/>
              </w:rPr>
              <w:lastRenderedPageBreak/>
              <w:t>Appendix</w:t>
            </w:r>
          </w:p>
          <w:p w14:paraId="7845925D" w14:textId="77777777" w:rsidR="00DC0914" w:rsidRDefault="00DC0914" w:rsidP="00112A0B">
            <w:pPr>
              <w:spacing w:after="0" w:line="240" w:lineRule="auto"/>
              <w:rPr>
                <w:rFonts w:ascii="Times New Roman" w:eastAsia="Times New Roman" w:hAnsi="Times New Roman"/>
                <w:b/>
                <w:bCs/>
                <w:color w:val="000000"/>
                <w:lang w:eastAsia="it-IT"/>
              </w:rPr>
            </w:pPr>
          </w:p>
          <w:p w14:paraId="200CE396" w14:textId="77777777" w:rsidR="00DC0914" w:rsidRDefault="00DC0914" w:rsidP="00112A0B">
            <w:pPr>
              <w:spacing w:after="0" w:line="240" w:lineRule="auto"/>
              <w:rPr>
                <w:rFonts w:ascii="Times New Roman" w:eastAsia="Times New Roman" w:hAnsi="Times New Roman"/>
                <w:b/>
                <w:bCs/>
                <w:color w:val="000000"/>
                <w:lang w:eastAsia="it-IT"/>
              </w:rPr>
            </w:pPr>
          </w:p>
          <w:p w14:paraId="27ABDC79" w14:textId="743685D3" w:rsidR="00112A0B" w:rsidRPr="00112A0B" w:rsidRDefault="00112A0B" w:rsidP="00112A0B">
            <w:pPr>
              <w:spacing w:after="0" w:line="240" w:lineRule="auto"/>
              <w:rPr>
                <w:rFonts w:ascii="Times New Roman" w:eastAsia="Times New Roman" w:hAnsi="Times New Roman"/>
                <w:b/>
                <w:bCs/>
                <w:color w:val="000000"/>
                <w:lang w:eastAsia="it-IT"/>
              </w:rPr>
            </w:pPr>
            <w:r w:rsidRPr="00112A0B">
              <w:rPr>
                <w:rFonts w:ascii="Times New Roman" w:eastAsia="Times New Roman" w:hAnsi="Times New Roman"/>
                <w:b/>
                <w:bCs/>
                <w:color w:val="000000"/>
                <w:lang w:eastAsia="it-IT"/>
              </w:rPr>
              <w:t xml:space="preserve">Table </w:t>
            </w:r>
            <w:r w:rsidR="00016B83">
              <w:rPr>
                <w:rFonts w:ascii="Times New Roman" w:eastAsia="Times New Roman" w:hAnsi="Times New Roman"/>
                <w:b/>
                <w:bCs/>
                <w:color w:val="000000"/>
                <w:lang w:eastAsia="it-IT"/>
              </w:rPr>
              <w:t>A</w:t>
            </w:r>
            <w:r w:rsidRPr="00112A0B">
              <w:rPr>
                <w:rFonts w:ascii="Times New Roman" w:eastAsia="Times New Roman" w:hAnsi="Times New Roman"/>
                <w:b/>
                <w:bCs/>
                <w:color w:val="000000"/>
                <w:lang w:eastAsia="it-IT"/>
              </w:rPr>
              <w:t>1. Summary of empirical analyses of the effect of</w:t>
            </w:r>
            <w:r w:rsidR="00046059">
              <w:rPr>
                <w:rFonts w:ascii="Times New Roman" w:eastAsia="Times New Roman" w:hAnsi="Times New Roman"/>
                <w:b/>
                <w:bCs/>
                <w:color w:val="000000"/>
                <w:lang w:eastAsia="it-IT"/>
              </w:rPr>
              <w:t xml:space="preserve"> </w:t>
            </w:r>
            <w:r w:rsidR="009004D2">
              <w:rPr>
                <w:rFonts w:ascii="Times New Roman" w:eastAsia="Times New Roman" w:hAnsi="Times New Roman"/>
                <w:b/>
                <w:bCs/>
                <w:color w:val="000000"/>
                <w:lang w:eastAsia="it-IT"/>
              </w:rPr>
              <w:t>regulatory reforms</w:t>
            </w:r>
            <w:r w:rsidR="00046059">
              <w:rPr>
                <w:rFonts w:ascii="Times New Roman" w:eastAsia="Times New Roman" w:hAnsi="Times New Roman"/>
                <w:b/>
                <w:bCs/>
                <w:color w:val="000000"/>
                <w:lang w:eastAsia="it-IT"/>
              </w:rPr>
              <w:t xml:space="preserve"> in network industries:</w:t>
            </w:r>
            <w:r w:rsidR="00F77D22">
              <w:rPr>
                <w:rFonts w:ascii="Times New Roman" w:eastAsia="Times New Roman" w:hAnsi="Times New Roman"/>
                <w:b/>
                <w:bCs/>
                <w:color w:val="000000"/>
                <w:lang w:eastAsia="it-IT"/>
              </w:rPr>
              <w:t xml:space="preserve"> prices as dependent </w:t>
            </w:r>
            <w:r w:rsidRPr="00112A0B">
              <w:rPr>
                <w:rFonts w:ascii="Times New Roman" w:eastAsia="Times New Roman" w:hAnsi="Times New Roman"/>
                <w:b/>
                <w:bCs/>
                <w:color w:val="000000"/>
                <w:lang w:eastAsia="it-IT"/>
              </w:rPr>
              <w:t>variable.</w:t>
            </w:r>
          </w:p>
        </w:tc>
      </w:tr>
      <w:tr w:rsidR="00F601FE" w:rsidRPr="00112A0B" w14:paraId="17C943FF" w14:textId="77777777" w:rsidTr="00EF4408">
        <w:trPr>
          <w:trHeight w:val="214"/>
        </w:trPr>
        <w:tc>
          <w:tcPr>
            <w:tcW w:w="0" w:type="auto"/>
            <w:vMerge w:val="restart"/>
            <w:tcBorders>
              <w:top w:val="nil"/>
              <w:left w:val="nil"/>
              <w:bottom w:val="single" w:sz="4" w:space="0" w:color="000000"/>
              <w:right w:val="nil"/>
            </w:tcBorders>
            <w:shd w:val="clear" w:color="auto" w:fill="auto"/>
            <w:vAlign w:val="bottom"/>
            <w:hideMark/>
          </w:tcPr>
          <w:p w14:paraId="373BAF1D" w14:textId="77777777" w:rsidR="00112A0B" w:rsidRPr="00112A0B" w:rsidRDefault="00112A0B" w:rsidP="00964900">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Reference</w:t>
            </w:r>
          </w:p>
        </w:tc>
        <w:tc>
          <w:tcPr>
            <w:tcW w:w="0" w:type="auto"/>
            <w:tcBorders>
              <w:top w:val="nil"/>
              <w:left w:val="nil"/>
              <w:bottom w:val="nil"/>
              <w:right w:val="nil"/>
            </w:tcBorders>
            <w:shd w:val="clear" w:color="auto" w:fill="auto"/>
            <w:hideMark/>
          </w:tcPr>
          <w:p w14:paraId="07B9BF62" w14:textId="77777777" w:rsidR="00112A0B" w:rsidRPr="00112A0B" w:rsidRDefault="00112A0B" w:rsidP="00112A0B">
            <w:pPr>
              <w:spacing w:after="0" w:line="240" w:lineRule="auto"/>
              <w:rPr>
                <w:rFonts w:ascii="Times New Roman" w:eastAsia="Times New Roman" w:hAnsi="Times New Roman"/>
                <w:color w:val="000000"/>
                <w:sz w:val="20"/>
                <w:szCs w:val="20"/>
                <w:lang w:val="it-IT" w:eastAsia="it-IT"/>
              </w:rPr>
            </w:pPr>
            <w:r w:rsidRPr="00112A0B">
              <w:rPr>
                <w:rFonts w:ascii="Times New Roman" w:eastAsia="Times New Roman" w:hAnsi="Times New Roman"/>
                <w:color w:val="000000"/>
                <w:sz w:val="20"/>
                <w:szCs w:val="20"/>
                <w:lang w:val="it-IT" w:eastAsia="it-IT"/>
              </w:rPr>
              <w:t> </w:t>
            </w:r>
          </w:p>
        </w:tc>
        <w:tc>
          <w:tcPr>
            <w:tcW w:w="0" w:type="auto"/>
            <w:gridSpan w:val="2"/>
            <w:tcBorders>
              <w:top w:val="single" w:sz="4" w:space="0" w:color="auto"/>
              <w:left w:val="nil"/>
              <w:bottom w:val="single" w:sz="4" w:space="0" w:color="auto"/>
              <w:right w:val="nil"/>
            </w:tcBorders>
            <w:shd w:val="clear" w:color="auto" w:fill="auto"/>
            <w:vAlign w:val="center"/>
            <w:hideMark/>
          </w:tcPr>
          <w:p w14:paraId="7BEFCFE4"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Sample</w:t>
            </w:r>
          </w:p>
        </w:tc>
        <w:tc>
          <w:tcPr>
            <w:tcW w:w="0" w:type="auto"/>
            <w:tcBorders>
              <w:top w:val="nil"/>
              <w:left w:val="nil"/>
              <w:bottom w:val="single" w:sz="4" w:space="0" w:color="auto"/>
              <w:right w:val="nil"/>
            </w:tcBorders>
            <w:shd w:val="clear" w:color="auto" w:fill="auto"/>
            <w:hideMark/>
          </w:tcPr>
          <w:p w14:paraId="3A074DFF" w14:textId="77777777" w:rsidR="00112A0B" w:rsidRPr="00112A0B" w:rsidRDefault="00112A0B" w:rsidP="00112A0B">
            <w:pPr>
              <w:spacing w:after="0" w:line="240" w:lineRule="auto"/>
              <w:rPr>
                <w:rFonts w:ascii="Times New Roman" w:eastAsia="Times New Roman" w:hAnsi="Times New Roman"/>
                <w:color w:val="000000"/>
                <w:sz w:val="20"/>
                <w:szCs w:val="20"/>
                <w:lang w:val="it-IT" w:eastAsia="it-IT"/>
              </w:rPr>
            </w:pPr>
            <w:r w:rsidRPr="00112A0B">
              <w:rPr>
                <w:rFonts w:ascii="Times New Roman" w:eastAsia="Times New Roman" w:hAnsi="Times New Roman"/>
                <w:color w:val="000000"/>
                <w:sz w:val="20"/>
                <w:szCs w:val="20"/>
                <w:lang w:val="it-IT" w:eastAsia="it-IT"/>
              </w:rPr>
              <w:t> </w:t>
            </w:r>
          </w:p>
        </w:tc>
        <w:tc>
          <w:tcPr>
            <w:tcW w:w="0" w:type="auto"/>
            <w:tcBorders>
              <w:top w:val="nil"/>
              <w:left w:val="nil"/>
              <w:bottom w:val="nil"/>
              <w:right w:val="nil"/>
            </w:tcBorders>
            <w:shd w:val="clear" w:color="auto" w:fill="auto"/>
            <w:hideMark/>
          </w:tcPr>
          <w:p w14:paraId="45480654" w14:textId="77777777" w:rsidR="00112A0B" w:rsidRPr="00112A0B" w:rsidRDefault="00112A0B" w:rsidP="00112A0B">
            <w:pPr>
              <w:spacing w:after="0" w:line="240" w:lineRule="auto"/>
              <w:rPr>
                <w:rFonts w:ascii="Times New Roman" w:eastAsia="Times New Roman" w:hAnsi="Times New Roman"/>
                <w:color w:val="000000"/>
                <w:sz w:val="20"/>
                <w:szCs w:val="20"/>
                <w:lang w:val="it-IT" w:eastAsia="it-IT"/>
              </w:rPr>
            </w:pPr>
            <w:r w:rsidRPr="00112A0B">
              <w:rPr>
                <w:rFonts w:ascii="Times New Roman" w:eastAsia="Times New Roman" w:hAnsi="Times New Roman"/>
                <w:color w:val="000000"/>
                <w:sz w:val="20"/>
                <w:szCs w:val="20"/>
                <w:lang w:val="it-IT" w:eastAsia="it-IT"/>
              </w:rPr>
              <w:t> </w:t>
            </w:r>
          </w:p>
        </w:tc>
        <w:tc>
          <w:tcPr>
            <w:tcW w:w="0" w:type="auto"/>
            <w:vMerge w:val="restart"/>
            <w:tcBorders>
              <w:top w:val="nil"/>
              <w:left w:val="nil"/>
              <w:bottom w:val="single" w:sz="4" w:space="0" w:color="000000"/>
              <w:right w:val="nil"/>
            </w:tcBorders>
            <w:shd w:val="clear" w:color="auto" w:fill="auto"/>
            <w:vAlign w:val="bottom"/>
            <w:hideMark/>
          </w:tcPr>
          <w:p w14:paraId="7727A46C" w14:textId="77777777" w:rsidR="00112A0B" w:rsidRPr="00112A0B" w:rsidRDefault="00112A0B" w:rsidP="00112A0B">
            <w:pPr>
              <w:spacing w:after="0" w:line="240" w:lineRule="auto"/>
              <w:jc w:val="center"/>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Dependent</w:t>
            </w:r>
            <w:proofErr w:type="spellEnd"/>
            <w:r w:rsidRPr="00112A0B">
              <w:rPr>
                <w:rFonts w:ascii="Times New Roman" w:eastAsia="Times New Roman" w:hAnsi="Times New Roman"/>
                <w:b/>
                <w:bCs/>
                <w:color w:val="000000"/>
                <w:sz w:val="16"/>
                <w:szCs w:val="16"/>
                <w:lang w:val="it-IT" w:eastAsia="it-IT"/>
              </w:rPr>
              <w:t xml:space="preserve"> </w:t>
            </w:r>
            <w:proofErr w:type="spellStart"/>
            <w:r w:rsidRPr="00112A0B">
              <w:rPr>
                <w:rFonts w:ascii="Times New Roman" w:eastAsia="Times New Roman" w:hAnsi="Times New Roman"/>
                <w:b/>
                <w:bCs/>
                <w:color w:val="000000"/>
                <w:sz w:val="16"/>
                <w:szCs w:val="16"/>
                <w:lang w:val="it-IT" w:eastAsia="it-IT"/>
              </w:rPr>
              <w:t>variable</w:t>
            </w:r>
            <w:proofErr w:type="spellEnd"/>
          </w:p>
        </w:tc>
        <w:tc>
          <w:tcPr>
            <w:tcW w:w="0" w:type="auto"/>
            <w:tcBorders>
              <w:top w:val="nil"/>
              <w:left w:val="nil"/>
              <w:bottom w:val="nil"/>
              <w:right w:val="nil"/>
            </w:tcBorders>
            <w:shd w:val="clear" w:color="auto" w:fill="auto"/>
            <w:hideMark/>
          </w:tcPr>
          <w:p w14:paraId="46DBB041" w14:textId="77777777" w:rsidR="00112A0B" w:rsidRPr="00112A0B" w:rsidRDefault="00112A0B" w:rsidP="00112A0B">
            <w:pPr>
              <w:spacing w:after="0" w:line="240" w:lineRule="auto"/>
              <w:rPr>
                <w:rFonts w:ascii="Times New Roman" w:eastAsia="Times New Roman" w:hAnsi="Times New Roman"/>
                <w:color w:val="000000"/>
                <w:sz w:val="20"/>
                <w:szCs w:val="20"/>
                <w:lang w:val="it-IT" w:eastAsia="it-IT"/>
              </w:rPr>
            </w:pPr>
            <w:r w:rsidRPr="00112A0B">
              <w:rPr>
                <w:rFonts w:ascii="Times New Roman" w:eastAsia="Times New Roman" w:hAnsi="Times New Roman"/>
                <w:color w:val="000000"/>
                <w:sz w:val="20"/>
                <w:szCs w:val="20"/>
                <w:lang w:val="it-IT" w:eastAsia="it-IT"/>
              </w:rPr>
              <w:t> </w:t>
            </w:r>
          </w:p>
        </w:tc>
        <w:tc>
          <w:tcPr>
            <w:tcW w:w="0" w:type="auto"/>
            <w:gridSpan w:val="2"/>
            <w:tcBorders>
              <w:top w:val="single" w:sz="4" w:space="0" w:color="auto"/>
              <w:left w:val="nil"/>
              <w:bottom w:val="single" w:sz="4" w:space="0" w:color="auto"/>
              <w:right w:val="nil"/>
            </w:tcBorders>
            <w:shd w:val="clear" w:color="auto" w:fill="auto"/>
            <w:vAlign w:val="center"/>
            <w:hideMark/>
          </w:tcPr>
          <w:p w14:paraId="7505928A"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Model</w:t>
            </w:r>
          </w:p>
        </w:tc>
        <w:tc>
          <w:tcPr>
            <w:tcW w:w="0" w:type="auto"/>
            <w:tcBorders>
              <w:top w:val="nil"/>
              <w:left w:val="nil"/>
              <w:bottom w:val="nil"/>
              <w:right w:val="nil"/>
            </w:tcBorders>
            <w:shd w:val="clear" w:color="auto" w:fill="auto"/>
            <w:hideMark/>
          </w:tcPr>
          <w:p w14:paraId="71D3ABAB" w14:textId="77777777" w:rsidR="00112A0B" w:rsidRPr="00112A0B" w:rsidRDefault="00112A0B" w:rsidP="00112A0B">
            <w:pPr>
              <w:spacing w:after="0" w:line="240" w:lineRule="auto"/>
              <w:rPr>
                <w:rFonts w:ascii="Times New Roman" w:eastAsia="Times New Roman" w:hAnsi="Times New Roman"/>
                <w:color w:val="000000"/>
                <w:sz w:val="20"/>
                <w:szCs w:val="20"/>
                <w:lang w:val="it-IT" w:eastAsia="it-IT"/>
              </w:rPr>
            </w:pPr>
            <w:r w:rsidRPr="00112A0B">
              <w:rPr>
                <w:rFonts w:ascii="Times New Roman" w:eastAsia="Times New Roman" w:hAnsi="Times New Roman"/>
                <w:color w:val="000000"/>
                <w:sz w:val="20"/>
                <w:szCs w:val="20"/>
                <w:lang w:val="it-IT" w:eastAsia="it-IT"/>
              </w:rPr>
              <w:t> </w:t>
            </w:r>
          </w:p>
        </w:tc>
        <w:tc>
          <w:tcPr>
            <w:tcW w:w="0" w:type="auto"/>
            <w:gridSpan w:val="3"/>
            <w:tcBorders>
              <w:top w:val="single" w:sz="4" w:space="0" w:color="auto"/>
              <w:left w:val="nil"/>
              <w:bottom w:val="single" w:sz="4" w:space="0" w:color="auto"/>
              <w:right w:val="nil"/>
            </w:tcBorders>
            <w:shd w:val="clear" w:color="auto" w:fill="auto"/>
            <w:vAlign w:val="center"/>
            <w:hideMark/>
          </w:tcPr>
          <w:p w14:paraId="606DC2EB" w14:textId="3FF534F9" w:rsidR="00112A0B" w:rsidRPr="00112A0B" w:rsidRDefault="009004D2" w:rsidP="00112A0B">
            <w:pPr>
              <w:spacing w:after="0" w:line="240" w:lineRule="auto"/>
              <w:rPr>
                <w:rFonts w:ascii="Times New Roman" w:eastAsia="Times New Roman" w:hAnsi="Times New Roman"/>
                <w:b/>
                <w:bCs/>
                <w:color w:val="000000"/>
                <w:sz w:val="16"/>
                <w:szCs w:val="16"/>
                <w:lang w:val="it-IT" w:eastAsia="it-IT"/>
              </w:rPr>
            </w:pPr>
            <w:proofErr w:type="spellStart"/>
            <w:r>
              <w:rPr>
                <w:rFonts w:ascii="Times New Roman" w:eastAsia="Times New Roman" w:hAnsi="Times New Roman"/>
                <w:b/>
                <w:bCs/>
                <w:color w:val="000000"/>
                <w:sz w:val="16"/>
                <w:szCs w:val="16"/>
                <w:lang w:val="it-IT" w:eastAsia="it-IT"/>
              </w:rPr>
              <w:t>regulatory</w:t>
            </w:r>
            <w:proofErr w:type="spellEnd"/>
            <w:r>
              <w:rPr>
                <w:rFonts w:ascii="Times New Roman" w:eastAsia="Times New Roman" w:hAnsi="Times New Roman"/>
                <w:b/>
                <w:bCs/>
                <w:color w:val="000000"/>
                <w:sz w:val="16"/>
                <w:szCs w:val="16"/>
                <w:lang w:val="it-IT" w:eastAsia="it-IT"/>
              </w:rPr>
              <w:t xml:space="preserve"> </w:t>
            </w:r>
            <w:proofErr w:type="spellStart"/>
            <w:r>
              <w:rPr>
                <w:rFonts w:ascii="Times New Roman" w:eastAsia="Times New Roman" w:hAnsi="Times New Roman"/>
                <w:b/>
                <w:bCs/>
                <w:color w:val="000000"/>
                <w:sz w:val="16"/>
                <w:szCs w:val="16"/>
                <w:lang w:val="it-IT" w:eastAsia="it-IT"/>
              </w:rPr>
              <w:t>reforms</w:t>
            </w:r>
            <w:proofErr w:type="spellEnd"/>
            <w:r w:rsidR="00112A0B" w:rsidRPr="00112A0B">
              <w:rPr>
                <w:rFonts w:ascii="Times New Roman" w:eastAsia="Times New Roman" w:hAnsi="Times New Roman"/>
                <w:b/>
                <w:bCs/>
                <w:color w:val="000000"/>
                <w:sz w:val="16"/>
                <w:szCs w:val="16"/>
                <w:lang w:val="it-IT" w:eastAsia="it-IT"/>
              </w:rPr>
              <w:t xml:space="preserve"> </w:t>
            </w:r>
            <w:proofErr w:type="spellStart"/>
            <w:r w:rsidR="00112A0B" w:rsidRPr="00112A0B">
              <w:rPr>
                <w:rFonts w:ascii="Times New Roman" w:eastAsia="Times New Roman" w:hAnsi="Times New Roman"/>
                <w:b/>
                <w:bCs/>
                <w:color w:val="000000"/>
                <w:sz w:val="16"/>
                <w:szCs w:val="16"/>
                <w:lang w:val="it-IT" w:eastAsia="it-IT"/>
              </w:rPr>
              <w:t>proxy</w:t>
            </w:r>
            <w:proofErr w:type="spellEnd"/>
          </w:p>
        </w:tc>
        <w:tc>
          <w:tcPr>
            <w:tcW w:w="0" w:type="auto"/>
            <w:tcBorders>
              <w:top w:val="nil"/>
              <w:left w:val="nil"/>
              <w:bottom w:val="nil"/>
              <w:right w:val="nil"/>
            </w:tcBorders>
            <w:shd w:val="clear" w:color="auto" w:fill="auto"/>
            <w:hideMark/>
          </w:tcPr>
          <w:p w14:paraId="6DDB9EB0" w14:textId="77777777" w:rsidR="00112A0B" w:rsidRPr="00112A0B" w:rsidRDefault="00112A0B" w:rsidP="00112A0B">
            <w:pPr>
              <w:spacing w:after="0" w:line="240" w:lineRule="auto"/>
              <w:rPr>
                <w:rFonts w:ascii="Times New Roman" w:eastAsia="Times New Roman" w:hAnsi="Times New Roman"/>
                <w:color w:val="000000"/>
                <w:sz w:val="20"/>
                <w:szCs w:val="20"/>
                <w:lang w:val="it-IT" w:eastAsia="it-IT"/>
              </w:rPr>
            </w:pPr>
            <w:r w:rsidRPr="00112A0B">
              <w:rPr>
                <w:rFonts w:ascii="Times New Roman" w:eastAsia="Times New Roman" w:hAnsi="Times New Roman"/>
                <w:color w:val="000000"/>
                <w:sz w:val="20"/>
                <w:szCs w:val="20"/>
                <w:lang w:val="it-IT" w:eastAsia="it-IT"/>
              </w:rPr>
              <w:t> </w:t>
            </w:r>
          </w:p>
        </w:tc>
        <w:tc>
          <w:tcPr>
            <w:tcW w:w="0" w:type="auto"/>
            <w:gridSpan w:val="2"/>
            <w:vMerge w:val="restart"/>
            <w:tcBorders>
              <w:top w:val="single" w:sz="4" w:space="0" w:color="auto"/>
              <w:left w:val="nil"/>
              <w:bottom w:val="single" w:sz="4" w:space="0" w:color="000000"/>
              <w:right w:val="nil"/>
            </w:tcBorders>
            <w:shd w:val="clear" w:color="auto" w:fill="auto"/>
            <w:vAlign w:val="bottom"/>
            <w:hideMark/>
          </w:tcPr>
          <w:p w14:paraId="1D63C6AB" w14:textId="77777777" w:rsidR="00112A0B" w:rsidRPr="00112A0B" w:rsidRDefault="00112A0B" w:rsidP="00112A0B">
            <w:pPr>
              <w:spacing w:after="0" w:line="240" w:lineRule="auto"/>
              <w:jc w:val="center"/>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Results</w:t>
            </w:r>
            <w:proofErr w:type="spellEnd"/>
          </w:p>
        </w:tc>
      </w:tr>
      <w:tr w:rsidR="00F77D22" w:rsidRPr="00112A0B" w14:paraId="0323B2E9" w14:textId="77777777" w:rsidTr="00964900">
        <w:trPr>
          <w:trHeight w:val="345"/>
        </w:trPr>
        <w:tc>
          <w:tcPr>
            <w:tcW w:w="0" w:type="auto"/>
            <w:vMerge/>
            <w:tcBorders>
              <w:top w:val="nil"/>
              <w:left w:val="nil"/>
              <w:bottom w:val="single" w:sz="4" w:space="0" w:color="000000"/>
              <w:right w:val="nil"/>
            </w:tcBorders>
            <w:vAlign w:val="center"/>
            <w:hideMark/>
          </w:tcPr>
          <w:p w14:paraId="1F42581E"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
        </w:tc>
        <w:tc>
          <w:tcPr>
            <w:tcW w:w="0" w:type="auto"/>
            <w:tcBorders>
              <w:top w:val="nil"/>
              <w:left w:val="nil"/>
              <w:bottom w:val="single" w:sz="4" w:space="0" w:color="auto"/>
              <w:right w:val="nil"/>
            </w:tcBorders>
            <w:shd w:val="clear" w:color="auto" w:fill="auto"/>
            <w:vAlign w:val="center"/>
            <w:hideMark/>
          </w:tcPr>
          <w:p w14:paraId="4F3B3F81"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 </w:t>
            </w:r>
          </w:p>
        </w:tc>
        <w:tc>
          <w:tcPr>
            <w:tcW w:w="0" w:type="auto"/>
            <w:tcBorders>
              <w:top w:val="nil"/>
              <w:left w:val="nil"/>
              <w:bottom w:val="single" w:sz="4" w:space="0" w:color="auto"/>
              <w:right w:val="nil"/>
            </w:tcBorders>
            <w:shd w:val="clear" w:color="auto" w:fill="auto"/>
            <w:vAlign w:val="center"/>
            <w:hideMark/>
          </w:tcPr>
          <w:p w14:paraId="2F001214"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Countries</w:t>
            </w:r>
            <w:proofErr w:type="spellEnd"/>
          </w:p>
        </w:tc>
        <w:tc>
          <w:tcPr>
            <w:tcW w:w="0" w:type="auto"/>
            <w:tcBorders>
              <w:top w:val="nil"/>
              <w:left w:val="nil"/>
              <w:bottom w:val="single" w:sz="4" w:space="0" w:color="auto"/>
              <w:right w:val="nil"/>
            </w:tcBorders>
            <w:shd w:val="clear" w:color="auto" w:fill="auto"/>
            <w:vAlign w:val="center"/>
            <w:hideMark/>
          </w:tcPr>
          <w:p w14:paraId="30C2576B"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Period</w:t>
            </w:r>
            <w:proofErr w:type="spellEnd"/>
          </w:p>
        </w:tc>
        <w:tc>
          <w:tcPr>
            <w:tcW w:w="0" w:type="auto"/>
            <w:tcBorders>
              <w:top w:val="nil"/>
              <w:left w:val="nil"/>
              <w:bottom w:val="single" w:sz="4" w:space="0" w:color="auto"/>
              <w:right w:val="nil"/>
            </w:tcBorders>
            <w:shd w:val="clear" w:color="auto" w:fill="auto"/>
            <w:vAlign w:val="center"/>
            <w:hideMark/>
          </w:tcPr>
          <w:p w14:paraId="2AA068A8"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Industry</w:t>
            </w:r>
            <w:proofErr w:type="spellEnd"/>
          </w:p>
        </w:tc>
        <w:tc>
          <w:tcPr>
            <w:tcW w:w="0" w:type="auto"/>
            <w:tcBorders>
              <w:top w:val="nil"/>
              <w:left w:val="nil"/>
              <w:bottom w:val="single" w:sz="4" w:space="0" w:color="auto"/>
              <w:right w:val="nil"/>
            </w:tcBorders>
            <w:shd w:val="clear" w:color="auto" w:fill="auto"/>
            <w:vAlign w:val="center"/>
            <w:hideMark/>
          </w:tcPr>
          <w:p w14:paraId="66DBC521"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 </w:t>
            </w:r>
          </w:p>
        </w:tc>
        <w:tc>
          <w:tcPr>
            <w:tcW w:w="0" w:type="auto"/>
            <w:vMerge/>
            <w:tcBorders>
              <w:top w:val="nil"/>
              <w:left w:val="nil"/>
              <w:bottom w:val="single" w:sz="4" w:space="0" w:color="000000"/>
              <w:right w:val="nil"/>
            </w:tcBorders>
            <w:vAlign w:val="center"/>
            <w:hideMark/>
          </w:tcPr>
          <w:p w14:paraId="18266380"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
        </w:tc>
        <w:tc>
          <w:tcPr>
            <w:tcW w:w="0" w:type="auto"/>
            <w:tcBorders>
              <w:top w:val="nil"/>
              <w:left w:val="nil"/>
              <w:bottom w:val="single" w:sz="4" w:space="0" w:color="auto"/>
              <w:right w:val="nil"/>
            </w:tcBorders>
            <w:shd w:val="clear" w:color="auto" w:fill="auto"/>
            <w:vAlign w:val="center"/>
            <w:hideMark/>
          </w:tcPr>
          <w:p w14:paraId="13C3D72E"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 </w:t>
            </w:r>
          </w:p>
        </w:tc>
        <w:tc>
          <w:tcPr>
            <w:tcW w:w="0" w:type="auto"/>
            <w:tcBorders>
              <w:top w:val="nil"/>
              <w:left w:val="nil"/>
              <w:bottom w:val="single" w:sz="4" w:space="0" w:color="auto"/>
              <w:right w:val="nil"/>
            </w:tcBorders>
            <w:shd w:val="clear" w:color="auto" w:fill="auto"/>
            <w:vAlign w:val="center"/>
            <w:hideMark/>
          </w:tcPr>
          <w:p w14:paraId="5B22C398"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Estimator</w:t>
            </w:r>
          </w:p>
        </w:tc>
        <w:tc>
          <w:tcPr>
            <w:tcW w:w="0" w:type="auto"/>
            <w:tcBorders>
              <w:top w:val="nil"/>
              <w:left w:val="nil"/>
              <w:bottom w:val="single" w:sz="4" w:space="0" w:color="auto"/>
              <w:right w:val="nil"/>
            </w:tcBorders>
            <w:shd w:val="clear" w:color="auto" w:fill="auto"/>
            <w:vAlign w:val="center"/>
            <w:hideMark/>
          </w:tcPr>
          <w:p w14:paraId="5FB68DC9"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Dynamic</w:t>
            </w:r>
            <w:proofErr w:type="spellEnd"/>
          </w:p>
        </w:tc>
        <w:tc>
          <w:tcPr>
            <w:tcW w:w="0" w:type="auto"/>
            <w:tcBorders>
              <w:top w:val="nil"/>
              <w:left w:val="nil"/>
              <w:bottom w:val="single" w:sz="4" w:space="0" w:color="auto"/>
              <w:right w:val="nil"/>
            </w:tcBorders>
            <w:shd w:val="clear" w:color="auto" w:fill="auto"/>
            <w:vAlign w:val="center"/>
            <w:hideMark/>
          </w:tcPr>
          <w:p w14:paraId="796A439D"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 </w:t>
            </w:r>
          </w:p>
        </w:tc>
        <w:tc>
          <w:tcPr>
            <w:tcW w:w="0" w:type="auto"/>
            <w:tcBorders>
              <w:top w:val="nil"/>
              <w:left w:val="nil"/>
              <w:bottom w:val="single" w:sz="4" w:space="0" w:color="auto"/>
              <w:right w:val="nil"/>
            </w:tcBorders>
            <w:shd w:val="clear" w:color="auto" w:fill="auto"/>
            <w:vAlign w:val="center"/>
            <w:hideMark/>
          </w:tcPr>
          <w:p w14:paraId="7CB0D7F1"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Description</w:t>
            </w:r>
            <w:proofErr w:type="spellEnd"/>
          </w:p>
        </w:tc>
        <w:tc>
          <w:tcPr>
            <w:tcW w:w="0" w:type="auto"/>
            <w:tcBorders>
              <w:top w:val="nil"/>
              <w:left w:val="nil"/>
              <w:bottom w:val="single" w:sz="4" w:space="0" w:color="auto"/>
              <w:right w:val="nil"/>
            </w:tcBorders>
            <w:shd w:val="clear" w:color="auto" w:fill="auto"/>
            <w:vAlign w:val="center"/>
            <w:hideMark/>
          </w:tcPr>
          <w:p w14:paraId="275926C6"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Transf</w:t>
            </w:r>
            <w:proofErr w:type="spellEnd"/>
            <w:r w:rsidRPr="00112A0B">
              <w:rPr>
                <w:rFonts w:ascii="Times New Roman" w:eastAsia="Times New Roman" w:hAnsi="Times New Roman"/>
                <w:b/>
                <w:bCs/>
                <w:color w:val="000000"/>
                <w:sz w:val="16"/>
                <w:szCs w:val="16"/>
                <w:lang w:val="it-IT" w:eastAsia="it-IT"/>
              </w:rPr>
              <w:t>.</w:t>
            </w:r>
          </w:p>
        </w:tc>
        <w:tc>
          <w:tcPr>
            <w:tcW w:w="0" w:type="auto"/>
            <w:tcBorders>
              <w:top w:val="nil"/>
              <w:left w:val="nil"/>
              <w:bottom w:val="single" w:sz="4" w:space="0" w:color="auto"/>
              <w:right w:val="nil"/>
            </w:tcBorders>
            <w:shd w:val="clear" w:color="auto" w:fill="auto"/>
            <w:vAlign w:val="center"/>
            <w:hideMark/>
          </w:tcPr>
          <w:p w14:paraId="223134E7"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Source</w:t>
            </w:r>
          </w:p>
        </w:tc>
        <w:tc>
          <w:tcPr>
            <w:tcW w:w="0" w:type="auto"/>
            <w:tcBorders>
              <w:top w:val="nil"/>
              <w:left w:val="nil"/>
              <w:bottom w:val="single" w:sz="4" w:space="0" w:color="auto"/>
              <w:right w:val="nil"/>
            </w:tcBorders>
            <w:shd w:val="clear" w:color="auto" w:fill="auto"/>
            <w:vAlign w:val="center"/>
            <w:hideMark/>
          </w:tcPr>
          <w:p w14:paraId="54C73385"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 </w:t>
            </w:r>
          </w:p>
        </w:tc>
        <w:tc>
          <w:tcPr>
            <w:tcW w:w="0" w:type="auto"/>
            <w:gridSpan w:val="2"/>
            <w:vMerge/>
            <w:tcBorders>
              <w:top w:val="nil"/>
              <w:left w:val="nil"/>
              <w:bottom w:val="single" w:sz="4" w:space="0" w:color="000000"/>
              <w:right w:val="nil"/>
            </w:tcBorders>
            <w:vAlign w:val="center"/>
            <w:hideMark/>
          </w:tcPr>
          <w:p w14:paraId="79105898"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
        </w:tc>
      </w:tr>
      <w:tr w:rsidR="00F77D22" w:rsidRPr="00112A0B" w14:paraId="684E6414" w14:textId="77777777" w:rsidTr="00E51981">
        <w:trPr>
          <w:trHeight w:val="735"/>
        </w:trPr>
        <w:tc>
          <w:tcPr>
            <w:tcW w:w="0" w:type="auto"/>
            <w:tcBorders>
              <w:top w:val="nil"/>
              <w:left w:val="nil"/>
              <w:bottom w:val="nil"/>
              <w:right w:val="nil"/>
            </w:tcBorders>
            <w:shd w:val="clear" w:color="auto" w:fill="auto"/>
            <w:hideMark/>
          </w:tcPr>
          <w:p w14:paraId="0B935982"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Bacchiocchi et al. (2011)</w:t>
            </w:r>
          </w:p>
        </w:tc>
        <w:tc>
          <w:tcPr>
            <w:tcW w:w="0" w:type="auto"/>
            <w:tcBorders>
              <w:top w:val="nil"/>
              <w:left w:val="nil"/>
              <w:bottom w:val="nil"/>
              <w:right w:val="nil"/>
            </w:tcBorders>
            <w:shd w:val="clear" w:color="auto" w:fill="auto"/>
            <w:hideMark/>
          </w:tcPr>
          <w:p w14:paraId="2EDD80EF"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2A81DD8"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EU15</w:t>
            </w:r>
          </w:p>
        </w:tc>
        <w:tc>
          <w:tcPr>
            <w:tcW w:w="0" w:type="auto"/>
            <w:tcBorders>
              <w:top w:val="nil"/>
              <w:left w:val="nil"/>
              <w:bottom w:val="nil"/>
              <w:right w:val="nil"/>
            </w:tcBorders>
            <w:shd w:val="clear" w:color="auto" w:fill="auto"/>
            <w:hideMark/>
          </w:tcPr>
          <w:p w14:paraId="068DA793"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1997-03</w:t>
            </w:r>
          </w:p>
        </w:tc>
        <w:tc>
          <w:tcPr>
            <w:tcW w:w="0" w:type="auto"/>
            <w:tcBorders>
              <w:top w:val="nil"/>
              <w:left w:val="nil"/>
              <w:bottom w:val="nil"/>
              <w:right w:val="nil"/>
            </w:tcBorders>
            <w:shd w:val="clear" w:color="auto" w:fill="auto"/>
            <w:hideMark/>
          </w:tcPr>
          <w:p w14:paraId="036261CD"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T</w:t>
            </w:r>
          </w:p>
        </w:tc>
        <w:tc>
          <w:tcPr>
            <w:tcW w:w="0" w:type="auto"/>
            <w:tcBorders>
              <w:top w:val="nil"/>
              <w:left w:val="nil"/>
              <w:bottom w:val="nil"/>
              <w:right w:val="nil"/>
            </w:tcBorders>
            <w:shd w:val="clear" w:color="auto" w:fill="auto"/>
            <w:hideMark/>
          </w:tcPr>
          <w:p w14:paraId="704EA873"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4A138CF" w14:textId="77777777" w:rsidR="00112A0B" w:rsidRPr="00112A0B" w:rsidRDefault="00112A0B"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loc., int., nat. P, and connection charges</w:t>
            </w:r>
          </w:p>
        </w:tc>
        <w:tc>
          <w:tcPr>
            <w:tcW w:w="0" w:type="auto"/>
            <w:tcBorders>
              <w:top w:val="nil"/>
              <w:left w:val="nil"/>
              <w:bottom w:val="nil"/>
              <w:right w:val="nil"/>
            </w:tcBorders>
            <w:shd w:val="clear" w:color="auto" w:fill="auto"/>
            <w:hideMark/>
          </w:tcPr>
          <w:p w14:paraId="080D1D44" w14:textId="77777777" w:rsidR="00112A0B" w:rsidRPr="00112A0B" w:rsidRDefault="00112A0B" w:rsidP="00B16336">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7A2878CA"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IV FE</w:t>
            </w:r>
          </w:p>
        </w:tc>
        <w:tc>
          <w:tcPr>
            <w:tcW w:w="0" w:type="auto"/>
            <w:tcBorders>
              <w:top w:val="nil"/>
              <w:left w:val="nil"/>
              <w:bottom w:val="nil"/>
              <w:right w:val="nil"/>
            </w:tcBorders>
            <w:shd w:val="clear" w:color="auto" w:fill="auto"/>
            <w:hideMark/>
          </w:tcPr>
          <w:p w14:paraId="7DAEDB55"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3821591F"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264BCDF"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PO, MS, ARI</w:t>
            </w:r>
          </w:p>
        </w:tc>
        <w:tc>
          <w:tcPr>
            <w:tcW w:w="0" w:type="auto"/>
            <w:tcBorders>
              <w:top w:val="nil"/>
              <w:left w:val="nil"/>
              <w:bottom w:val="nil"/>
              <w:right w:val="nil"/>
            </w:tcBorders>
            <w:shd w:val="clear" w:color="auto" w:fill="auto"/>
            <w:hideMark/>
          </w:tcPr>
          <w:p w14:paraId="1DAEA336" w14:textId="2849F848" w:rsidR="00112A0B" w:rsidRPr="00112A0B" w:rsidRDefault="00E51981"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L</w:t>
            </w:r>
            <w:r w:rsidR="00112A0B" w:rsidRPr="00112A0B">
              <w:rPr>
                <w:rFonts w:ascii="Times New Roman" w:eastAsia="Times New Roman" w:hAnsi="Times New Roman"/>
                <w:color w:val="000000"/>
                <w:sz w:val="16"/>
                <w:szCs w:val="16"/>
                <w:lang w:val="it-IT" w:eastAsia="it-IT"/>
              </w:rPr>
              <w:t>og</w:t>
            </w:r>
          </w:p>
        </w:tc>
        <w:tc>
          <w:tcPr>
            <w:tcW w:w="0" w:type="auto"/>
            <w:tcBorders>
              <w:top w:val="nil"/>
              <w:left w:val="nil"/>
              <w:bottom w:val="nil"/>
              <w:right w:val="nil"/>
            </w:tcBorders>
            <w:shd w:val="clear" w:color="auto" w:fill="auto"/>
            <w:hideMark/>
          </w:tcPr>
          <w:p w14:paraId="4FB80D2F"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OECD-ETCR</w:t>
            </w:r>
          </w:p>
        </w:tc>
        <w:tc>
          <w:tcPr>
            <w:tcW w:w="0" w:type="auto"/>
            <w:tcBorders>
              <w:top w:val="nil"/>
              <w:left w:val="nil"/>
              <w:bottom w:val="nil"/>
              <w:right w:val="nil"/>
            </w:tcBorders>
            <w:shd w:val="clear" w:color="auto" w:fill="auto"/>
            <w:hideMark/>
          </w:tcPr>
          <w:p w14:paraId="62DE9140"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gridSpan w:val="2"/>
            <w:tcBorders>
              <w:top w:val="nil"/>
              <w:left w:val="nil"/>
              <w:bottom w:val="nil"/>
              <w:right w:val="nil"/>
            </w:tcBorders>
            <w:shd w:val="clear" w:color="auto" w:fill="auto"/>
            <w:hideMark/>
          </w:tcPr>
          <w:p w14:paraId="0F77218A" w14:textId="77777777" w:rsidR="00112A0B" w:rsidRPr="00112A0B" w:rsidRDefault="00112A0B"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Mixed evidence: regulation reduces P, but technological and demand-side factors have more explanatory power.</w:t>
            </w:r>
          </w:p>
        </w:tc>
      </w:tr>
      <w:tr w:rsidR="00F77D22" w:rsidRPr="00112A0B" w14:paraId="708F9075" w14:textId="77777777" w:rsidTr="00964900">
        <w:trPr>
          <w:trHeight w:val="345"/>
        </w:trPr>
        <w:tc>
          <w:tcPr>
            <w:tcW w:w="0" w:type="auto"/>
            <w:tcBorders>
              <w:top w:val="nil"/>
              <w:left w:val="nil"/>
              <w:bottom w:val="nil"/>
              <w:right w:val="nil"/>
            </w:tcBorders>
            <w:shd w:val="clear" w:color="auto" w:fill="auto"/>
            <w:hideMark/>
          </w:tcPr>
          <w:p w14:paraId="22622EE8"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Bacchiocchi et al. (2015)</w:t>
            </w:r>
          </w:p>
        </w:tc>
        <w:tc>
          <w:tcPr>
            <w:tcW w:w="0" w:type="auto"/>
            <w:tcBorders>
              <w:top w:val="nil"/>
              <w:left w:val="nil"/>
              <w:bottom w:val="nil"/>
              <w:right w:val="nil"/>
            </w:tcBorders>
            <w:shd w:val="clear" w:color="auto" w:fill="auto"/>
            <w:hideMark/>
          </w:tcPr>
          <w:p w14:paraId="2BAE3361"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54F5D373"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EU27</w:t>
            </w:r>
          </w:p>
        </w:tc>
        <w:tc>
          <w:tcPr>
            <w:tcW w:w="0" w:type="auto"/>
            <w:tcBorders>
              <w:top w:val="nil"/>
              <w:left w:val="nil"/>
              <w:bottom w:val="nil"/>
              <w:right w:val="nil"/>
            </w:tcBorders>
            <w:shd w:val="clear" w:color="auto" w:fill="auto"/>
            <w:hideMark/>
          </w:tcPr>
          <w:p w14:paraId="75BDB9FE"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1990-11</w:t>
            </w:r>
          </w:p>
        </w:tc>
        <w:tc>
          <w:tcPr>
            <w:tcW w:w="0" w:type="auto"/>
            <w:tcBorders>
              <w:top w:val="nil"/>
              <w:left w:val="nil"/>
              <w:bottom w:val="nil"/>
              <w:right w:val="nil"/>
            </w:tcBorders>
            <w:shd w:val="clear" w:color="auto" w:fill="auto"/>
            <w:hideMark/>
          </w:tcPr>
          <w:p w14:paraId="0A952F9A"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184FD0D5"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90B4376"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P </w:t>
            </w:r>
            <w:proofErr w:type="spellStart"/>
            <w:r w:rsidRPr="00112A0B">
              <w:rPr>
                <w:rFonts w:ascii="Times New Roman" w:eastAsia="Times New Roman" w:hAnsi="Times New Roman"/>
                <w:color w:val="000000"/>
                <w:sz w:val="16"/>
                <w:szCs w:val="16"/>
                <w:lang w:val="it-IT" w:eastAsia="it-IT"/>
              </w:rPr>
              <w:t>households</w:t>
            </w:r>
            <w:proofErr w:type="spellEnd"/>
          </w:p>
        </w:tc>
        <w:tc>
          <w:tcPr>
            <w:tcW w:w="0" w:type="auto"/>
            <w:tcBorders>
              <w:top w:val="nil"/>
              <w:left w:val="nil"/>
              <w:bottom w:val="nil"/>
              <w:right w:val="nil"/>
            </w:tcBorders>
            <w:shd w:val="clear" w:color="auto" w:fill="auto"/>
            <w:hideMark/>
          </w:tcPr>
          <w:p w14:paraId="5027D5AA"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33CC5C2"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w:t>
            </w:r>
          </w:p>
        </w:tc>
        <w:tc>
          <w:tcPr>
            <w:tcW w:w="0" w:type="auto"/>
            <w:tcBorders>
              <w:top w:val="nil"/>
              <w:left w:val="nil"/>
              <w:bottom w:val="nil"/>
              <w:right w:val="nil"/>
            </w:tcBorders>
            <w:shd w:val="clear" w:color="auto" w:fill="auto"/>
            <w:hideMark/>
          </w:tcPr>
          <w:p w14:paraId="6D7B65A3"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31F706F7"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CD3092B"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ER, VI, PO, ARI</w:t>
            </w:r>
          </w:p>
        </w:tc>
        <w:tc>
          <w:tcPr>
            <w:tcW w:w="0" w:type="auto"/>
            <w:tcBorders>
              <w:top w:val="nil"/>
              <w:left w:val="nil"/>
              <w:bottom w:val="nil"/>
              <w:right w:val="nil"/>
            </w:tcBorders>
            <w:shd w:val="clear" w:color="auto" w:fill="auto"/>
            <w:hideMark/>
          </w:tcPr>
          <w:p w14:paraId="7713B5D9"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Dummy</w:t>
            </w:r>
            <w:proofErr w:type="spellEnd"/>
            <w:r w:rsidRPr="00112A0B">
              <w:rPr>
                <w:rFonts w:ascii="Times New Roman" w:eastAsia="Times New Roman" w:hAnsi="Times New Roman"/>
                <w:color w:val="000000"/>
                <w:sz w:val="16"/>
                <w:szCs w:val="16"/>
                <w:lang w:val="it-IT" w:eastAsia="it-IT"/>
              </w:rPr>
              <w:t>, log</w:t>
            </w:r>
          </w:p>
        </w:tc>
        <w:tc>
          <w:tcPr>
            <w:tcW w:w="0" w:type="auto"/>
            <w:tcBorders>
              <w:top w:val="nil"/>
              <w:left w:val="nil"/>
              <w:bottom w:val="nil"/>
              <w:right w:val="nil"/>
            </w:tcBorders>
            <w:shd w:val="clear" w:color="auto" w:fill="auto"/>
            <w:hideMark/>
          </w:tcPr>
          <w:p w14:paraId="4A343028"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OECD-ETCR</w:t>
            </w:r>
          </w:p>
        </w:tc>
        <w:tc>
          <w:tcPr>
            <w:tcW w:w="0" w:type="auto"/>
            <w:tcBorders>
              <w:top w:val="nil"/>
              <w:left w:val="nil"/>
              <w:bottom w:val="nil"/>
              <w:right w:val="nil"/>
            </w:tcBorders>
            <w:shd w:val="clear" w:color="auto" w:fill="auto"/>
            <w:hideMark/>
          </w:tcPr>
          <w:p w14:paraId="4F283EC7"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gridSpan w:val="2"/>
            <w:tcBorders>
              <w:top w:val="nil"/>
              <w:left w:val="nil"/>
              <w:bottom w:val="nil"/>
              <w:right w:val="nil"/>
            </w:tcBorders>
            <w:shd w:val="clear" w:color="auto" w:fill="auto"/>
            <w:hideMark/>
          </w:tcPr>
          <w:p w14:paraId="55FD46BC" w14:textId="77777777" w:rsidR="00112A0B" w:rsidRPr="00112A0B" w:rsidRDefault="00112A0B"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Liberalization associated with lower P for the EU15 countries, but higher P for the NMS.</w:t>
            </w:r>
          </w:p>
        </w:tc>
      </w:tr>
      <w:tr w:rsidR="00F77D22" w:rsidRPr="00112A0B" w14:paraId="7077D4E6" w14:textId="77777777" w:rsidTr="00964900">
        <w:trPr>
          <w:trHeight w:val="345"/>
        </w:trPr>
        <w:tc>
          <w:tcPr>
            <w:tcW w:w="0" w:type="auto"/>
            <w:tcBorders>
              <w:top w:val="nil"/>
              <w:left w:val="nil"/>
              <w:bottom w:val="nil"/>
              <w:right w:val="nil"/>
            </w:tcBorders>
            <w:shd w:val="clear" w:color="auto" w:fill="auto"/>
            <w:hideMark/>
          </w:tcPr>
          <w:p w14:paraId="4EA5C380"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Brau</w:t>
            </w:r>
            <w:proofErr w:type="spellEnd"/>
            <w:r w:rsidRPr="00112A0B">
              <w:rPr>
                <w:rFonts w:ascii="Times New Roman" w:eastAsia="Times New Roman" w:hAnsi="Times New Roman"/>
                <w:color w:val="000000"/>
                <w:sz w:val="16"/>
                <w:szCs w:val="16"/>
                <w:lang w:val="it-IT" w:eastAsia="it-IT"/>
              </w:rPr>
              <w:t xml:space="preserve"> et al. (2010)</w:t>
            </w:r>
          </w:p>
        </w:tc>
        <w:tc>
          <w:tcPr>
            <w:tcW w:w="0" w:type="auto"/>
            <w:tcBorders>
              <w:top w:val="nil"/>
              <w:left w:val="nil"/>
              <w:bottom w:val="nil"/>
              <w:right w:val="nil"/>
            </w:tcBorders>
            <w:shd w:val="clear" w:color="auto" w:fill="auto"/>
            <w:hideMark/>
          </w:tcPr>
          <w:p w14:paraId="4849EE06"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573D44EE"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EU15</w:t>
            </w:r>
          </w:p>
        </w:tc>
        <w:tc>
          <w:tcPr>
            <w:tcW w:w="0" w:type="auto"/>
            <w:tcBorders>
              <w:top w:val="nil"/>
              <w:left w:val="nil"/>
              <w:bottom w:val="nil"/>
              <w:right w:val="nil"/>
            </w:tcBorders>
            <w:shd w:val="clear" w:color="auto" w:fill="auto"/>
            <w:hideMark/>
          </w:tcPr>
          <w:p w14:paraId="648A35C0"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1991-07</w:t>
            </w:r>
          </w:p>
        </w:tc>
        <w:tc>
          <w:tcPr>
            <w:tcW w:w="0" w:type="auto"/>
            <w:tcBorders>
              <w:top w:val="nil"/>
              <w:left w:val="nil"/>
              <w:bottom w:val="nil"/>
              <w:right w:val="nil"/>
            </w:tcBorders>
            <w:shd w:val="clear" w:color="auto" w:fill="auto"/>
            <w:hideMark/>
          </w:tcPr>
          <w:p w14:paraId="253CF80B"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2F048A0D"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5C30D635"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P </w:t>
            </w:r>
            <w:proofErr w:type="spellStart"/>
            <w:r w:rsidRPr="00112A0B">
              <w:rPr>
                <w:rFonts w:ascii="Times New Roman" w:eastAsia="Times New Roman" w:hAnsi="Times New Roman"/>
                <w:color w:val="000000"/>
                <w:sz w:val="16"/>
                <w:szCs w:val="16"/>
                <w:lang w:val="it-IT" w:eastAsia="it-IT"/>
              </w:rPr>
              <w:t>households</w:t>
            </w:r>
            <w:proofErr w:type="spellEnd"/>
          </w:p>
        </w:tc>
        <w:tc>
          <w:tcPr>
            <w:tcW w:w="0" w:type="auto"/>
            <w:tcBorders>
              <w:top w:val="nil"/>
              <w:left w:val="nil"/>
              <w:bottom w:val="nil"/>
              <w:right w:val="nil"/>
            </w:tcBorders>
            <w:shd w:val="clear" w:color="auto" w:fill="auto"/>
            <w:hideMark/>
          </w:tcPr>
          <w:p w14:paraId="5896A604"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66BBD79"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GMM</w:t>
            </w:r>
          </w:p>
        </w:tc>
        <w:tc>
          <w:tcPr>
            <w:tcW w:w="0" w:type="auto"/>
            <w:tcBorders>
              <w:top w:val="nil"/>
              <w:left w:val="nil"/>
              <w:bottom w:val="nil"/>
              <w:right w:val="nil"/>
            </w:tcBorders>
            <w:shd w:val="clear" w:color="auto" w:fill="auto"/>
            <w:hideMark/>
          </w:tcPr>
          <w:p w14:paraId="0E509284"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44119756"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1E79FB9"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VI, ER, PO, MS</w:t>
            </w:r>
          </w:p>
        </w:tc>
        <w:tc>
          <w:tcPr>
            <w:tcW w:w="0" w:type="auto"/>
            <w:tcBorders>
              <w:top w:val="nil"/>
              <w:left w:val="nil"/>
              <w:bottom w:val="nil"/>
              <w:right w:val="nil"/>
            </w:tcBorders>
            <w:shd w:val="clear" w:color="auto" w:fill="auto"/>
            <w:hideMark/>
          </w:tcPr>
          <w:p w14:paraId="5DE7621C"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10ABA737"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OECD-ETCR</w:t>
            </w:r>
          </w:p>
        </w:tc>
        <w:tc>
          <w:tcPr>
            <w:tcW w:w="0" w:type="auto"/>
            <w:tcBorders>
              <w:top w:val="nil"/>
              <w:left w:val="nil"/>
              <w:bottom w:val="nil"/>
              <w:right w:val="nil"/>
            </w:tcBorders>
            <w:shd w:val="clear" w:color="auto" w:fill="auto"/>
            <w:hideMark/>
          </w:tcPr>
          <w:p w14:paraId="243A90B2"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gridSpan w:val="2"/>
            <w:tcBorders>
              <w:top w:val="nil"/>
              <w:left w:val="nil"/>
              <w:bottom w:val="nil"/>
              <w:right w:val="nil"/>
            </w:tcBorders>
            <w:shd w:val="clear" w:color="auto" w:fill="auto"/>
            <w:hideMark/>
          </w:tcPr>
          <w:p w14:paraId="75CDBA7A" w14:textId="77777777" w:rsidR="00112A0B" w:rsidRPr="00112A0B" w:rsidRDefault="00112A0B"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Loosening entry regulation reduces P</w:t>
            </w:r>
          </w:p>
        </w:tc>
      </w:tr>
      <w:tr w:rsidR="00F77D22" w:rsidRPr="00112A0B" w14:paraId="6B8080FB" w14:textId="77777777" w:rsidTr="00964900">
        <w:trPr>
          <w:trHeight w:val="345"/>
        </w:trPr>
        <w:tc>
          <w:tcPr>
            <w:tcW w:w="0" w:type="auto"/>
            <w:tcBorders>
              <w:top w:val="nil"/>
              <w:left w:val="nil"/>
              <w:bottom w:val="nil"/>
              <w:right w:val="nil"/>
            </w:tcBorders>
            <w:shd w:val="clear" w:color="auto" w:fill="auto"/>
            <w:hideMark/>
          </w:tcPr>
          <w:p w14:paraId="402F820D"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Erdogdu</w:t>
            </w:r>
            <w:proofErr w:type="spellEnd"/>
            <w:r w:rsidRPr="00112A0B">
              <w:rPr>
                <w:rFonts w:ascii="Times New Roman" w:eastAsia="Times New Roman" w:hAnsi="Times New Roman"/>
                <w:color w:val="000000"/>
                <w:sz w:val="16"/>
                <w:szCs w:val="16"/>
                <w:lang w:val="it-IT" w:eastAsia="it-IT"/>
              </w:rPr>
              <w:t xml:space="preserve"> (2011</w:t>
            </w:r>
            <w:r w:rsidRPr="00112A0B">
              <w:rPr>
                <w:rFonts w:ascii="Times New Roman" w:eastAsia="Times New Roman" w:hAnsi="Times New Roman"/>
                <w:i/>
                <w:iCs/>
                <w:color w:val="000000"/>
                <w:sz w:val="16"/>
                <w:szCs w:val="16"/>
                <w:lang w:val="it-IT" w:eastAsia="it-IT"/>
              </w:rPr>
              <w:t>b</w:t>
            </w: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799D085B"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85690E2"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62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4C00F176"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1982-09</w:t>
            </w:r>
          </w:p>
        </w:tc>
        <w:tc>
          <w:tcPr>
            <w:tcW w:w="0" w:type="auto"/>
            <w:tcBorders>
              <w:top w:val="nil"/>
              <w:left w:val="nil"/>
              <w:bottom w:val="nil"/>
              <w:right w:val="nil"/>
            </w:tcBorders>
            <w:shd w:val="clear" w:color="auto" w:fill="auto"/>
            <w:hideMark/>
          </w:tcPr>
          <w:p w14:paraId="5B3C2105"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2CCB9EE6"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A9BAE7B" w14:textId="77777777" w:rsidR="00112A0B" w:rsidRPr="00112A0B" w:rsidRDefault="00112A0B"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Electricity end use - fuel cost margin; Cross subsidy levels</w:t>
            </w:r>
          </w:p>
        </w:tc>
        <w:tc>
          <w:tcPr>
            <w:tcW w:w="0" w:type="auto"/>
            <w:tcBorders>
              <w:top w:val="nil"/>
              <w:left w:val="nil"/>
              <w:bottom w:val="nil"/>
              <w:right w:val="nil"/>
            </w:tcBorders>
            <w:shd w:val="clear" w:color="auto" w:fill="auto"/>
            <w:hideMark/>
          </w:tcPr>
          <w:p w14:paraId="61815EC0" w14:textId="77777777" w:rsidR="00112A0B" w:rsidRPr="00112A0B" w:rsidRDefault="00112A0B" w:rsidP="00B16336">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3B1CE330"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 RE</w:t>
            </w:r>
          </w:p>
        </w:tc>
        <w:tc>
          <w:tcPr>
            <w:tcW w:w="0" w:type="auto"/>
            <w:tcBorders>
              <w:top w:val="nil"/>
              <w:left w:val="nil"/>
              <w:bottom w:val="nil"/>
              <w:right w:val="nil"/>
            </w:tcBorders>
            <w:shd w:val="clear" w:color="auto" w:fill="auto"/>
            <w:hideMark/>
          </w:tcPr>
          <w:p w14:paraId="5E447071"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029A8E40"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E4FCFA3"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Composite </w:t>
            </w:r>
            <w:proofErr w:type="spellStart"/>
            <w:r w:rsidRPr="00112A0B">
              <w:rPr>
                <w:rFonts w:ascii="Times New Roman" w:eastAsia="Times New Roman" w:hAnsi="Times New Roman"/>
                <w:color w:val="000000"/>
                <w:sz w:val="16"/>
                <w:szCs w:val="16"/>
                <w:lang w:val="it-IT" w:eastAsia="it-IT"/>
              </w:rPr>
              <w:t>reform</w:t>
            </w:r>
            <w:proofErr w:type="spellEnd"/>
            <w:r w:rsidRPr="00112A0B">
              <w:rPr>
                <w:rFonts w:ascii="Times New Roman" w:eastAsia="Times New Roman" w:hAnsi="Times New Roman"/>
                <w:color w:val="000000"/>
                <w:sz w:val="16"/>
                <w:szCs w:val="16"/>
                <w:lang w:val="it-IT" w:eastAsia="it-IT"/>
              </w:rPr>
              <w:t xml:space="preserve"> score</w:t>
            </w:r>
          </w:p>
        </w:tc>
        <w:tc>
          <w:tcPr>
            <w:tcW w:w="0" w:type="auto"/>
            <w:tcBorders>
              <w:top w:val="nil"/>
              <w:left w:val="nil"/>
              <w:bottom w:val="nil"/>
              <w:right w:val="nil"/>
            </w:tcBorders>
            <w:shd w:val="clear" w:color="auto" w:fill="auto"/>
            <w:hideMark/>
          </w:tcPr>
          <w:p w14:paraId="56DDAEBB"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118518EC" w14:textId="4E8289D1" w:rsidR="00112A0B" w:rsidRPr="00112A0B" w:rsidRDefault="00F601FE" w:rsidP="00B16336">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w:t>
            </w:r>
            <w:r w:rsidR="00112A0B" w:rsidRPr="00112A0B">
              <w:rPr>
                <w:rFonts w:ascii="Times New Roman" w:eastAsia="Times New Roman" w:hAnsi="Times New Roman"/>
                <w:color w:val="000000"/>
                <w:sz w:val="16"/>
                <w:szCs w:val="16"/>
                <w:lang w:val="it-IT" w:eastAsia="it-IT"/>
              </w:rPr>
              <w:t>arious</w:t>
            </w:r>
            <w:proofErr w:type="spellEnd"/>
          </w:p>
        </w:tc>
        <w:tc>
          <w:tcPr>
            <w:tcW w:w="0" w:type="auto"/>
            <w:tcBorders>
              <w:top w:val="nil"/>
              <w:left w:val="nil"/>
              <w:bottom w:val="nil"/>
              <w:right w:val="nil"/>
            </w:tcBorders>
            <w:shd w:val="clear" w:color="auto" w:fill="auto"/>
            <w:hideMark/>
          </w:tcPr>
          <w:p w14:paraId="3A19D92C"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gridSpan w:val="2"/>
            <w:tcBorders>
              <w:top w:val="nil"/>
              <w:left w:val="nil"/>
              <w:bottom w:val="nil"/>
              <w:right w:val="nil"/>
            </w:tcBorders>
            <w:shd w:val="clear" w:color="auto" w:fill="auto"/>
            <w:hideMark/>
          </w:tcPr>
          <w:p w14:paraId="0CAD32BF" w14:textId="77777777" w:rsidR="00112A0B" w:rsidRPr="00112A0B" w:rsidRDefault="00112A0B"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No uniform pattern; impact of different reform steps varies greatly across countries.</w:t>
            </w:r>
          </w:p>
        </w:tc>
      </w:tr>
      <w:tr w:rsidR="00F77D22" w:rsidRPr="00112A0B" w14:paraId="2E271315" w14:textId="77777777" w:rsidTr="00964900">
        <w:trPr>
          <w:trHeight w:val="345"/>
        </w:trPr>
        <w:tc>
          <w:tcPr>
            <w:tcW w:w="0" w:type="auto"/>
            <w:tcBorders>
              <w:top w:val="nil"/>
              <w:left w:val="nil"/>
              <w:bottom w:val="nil"/>
              <w:right w:val="nil"/>
            </w:tcBorders>
            <w:shd w:val="clear" w:color="auto" w:fill="auto"/>
            <w:hideMark/>
          </w:tcPr>
          <w:p w14:paraId="3BE114D8"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Fiorio and Florio (2012)</w:t>
            </w:r>
          </w:p>
        </w:tc>
        <w:tc>
          <w:tcPr>
            <w:tcW w:w="0" w:type="auto"/>
            <w:tcBorders>
              <w:top w:val="nil"/>
              <w:left w:val="nil"/>
              <w:bottom w:val="nil"/>
              <w:right w:val="nil"/>
            </w:tcBorders>
            <w:shd w:val="clear" w:color="auto" w:fill="auto"/>
            <w:hideMark/>
          </w:tcPr>
          <w:p w14:paraId="44E97F74"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CCB6EF0"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EU15</w:t>
            </w:r>
          </w:p>
        </w:tc>
        <w:tc>
          <w:tcPr>
            <w:tcW w:w="0" w:type="auto"/>
            <w:tcBorders>
              <w:top w:val="nil"/>
              <w:left w:val="nil"/>
              <w:bottom w:val="nil"/>
              <w:right w:val="nil"/>
            </w:tcBorders>
            <w:shd w:val="clear" w:color="auto" w:fill="auto"/>
            <w:hideMark/>
          </w:tcPr>
          <w:p w14:paraId="336BD94F"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1978-07</w:t>
            </w:r>
          </w:p>
        </w:tc>
        <w:tc>
          <w:tcPr>
            <w:tcW w:w="0" w:type="auto"/>
            <w:tcBorders>
              <w:top w:val="nil"/>
              <w:left w:val="nil"/>
              <w:bottom w:val="nil"/>
              <w:right w:val="nil"/>
            </w:tcBorders>
            <w:shd w:val="clear" w:color="auto" w:fill="auto"/>
            <w:hideMark/>
          </w:tcPr>
          <w:p w14:paraId="4B7C89A9"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03B9E9B2"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E470837"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P </w:t>
            </w:r>
            <w:proofErr w:type="spellStart"/>
            <w:r w:rsidRPr="00112A0B">
              <w:rPr>
                <w:rFonts w:ascii="Times New Roman" w:eastAsia="Times New Roman" w:hAnsi="Times New Roman"/>
                <w:color w:val="000000"/>
                <w:sz w:val="16"/>
                <w:szCs w:val="16"/>
                <w:lang w:val="it-IT" w:eastAsia="it-IT"/>
              </w:rPr>
              <w:t>households</w:t>
            </w:r>
            <w:proofErr w:type="spellEnd"/>
          </w:p>
        </w:tc>
        <w:tc>
          <w:tcPr>
            <w:tcW w:w="0" w:type="auto"/>
            <w:tcBorders>
              <w:top w:val="nil"/>
              <w:left w:val="nil"/>
              <w:bottom w:val="nil"/>
              <w:right w:val="nil"/>
            </w:tcBorders>
            <w:shd w:val="clear" w:color="auto" w:fill="auto"/>
            <w:hideMark/>
          </w:tcPr>
          <w:p w14:paraId="5612E272"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D861FA8"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 GMM</w:t>
            </w:r>
          </w:p>
        </w:tc>
        <w:tc>
          <w:tcPr>
            <w:tcW w:w="0" w:type="auto"/>
            <w:tcBorders>
              <w:top w:val="nil"/>
              <w:left w:val="nil"/>
              <w:bottom w:val="nil"/>
              <w:right w:val="nil"/>
            </w:tcBorders>
            <w:shd w:val="clear" w:color="auto" w:fill="auto"/>
            <w:hideMark/>
          </w:tcPr>
          <w:p w14:paraId="0D794D9F"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01A37B39"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7BADE7E" w14:textId="77777777" w:rsidR="00112A0B" w:rsidRPr="00112A0B" w:rsidRDefault="00112A0B"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ER, VI, PO and a combination of those indices</w:t>
            </w:r>
          </w:p>
        </w:tc>
        <w:tc>
          <w:tcPr>
            <w:tcW w:w="0" w:type="auto"/>
            <w:tcBorders>
              <w:top w:val="nil"/>
              <w:left w:val="nil"/>
              <w:bottom w:val="nil"/>
              <w:right w:val="nil"/>
            </w:tcBorders>
            <w:shd w:val="clear" w:color="auto" w:fill="auto"/>
            <w:hideMark/>
          </w:tcPr>
          <w:p w14:paraId="56F68F18" w14:textId="32848D35" w:rsidR="00112A0B" w:rsidRPr="00112A0B" w:rsidRDefault="00463E46" w:rsidP="00B16336">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D</w:t>
            </w:r>
            <w:r w:rsidR="00112A0B" w:rsidRPr="00112A0B">
              <w:rPr>
                <w:rFonts w:ascii="Times New Roman" w:eastAsia="Times New Roman" w:hAnsi="Times New Roman"/>
                <w:color w:val="000000"/>
                <w:sz w:val="16"/>
                <w:szCs w:val="16"/>
                <w:lang w:val="it-IT" w:eastAsia="it-IT"/>
              </w:rPr>
              <w:t>ummy</w:t>
            </w:r>
            <w:proofErr w:type="spellEnd"/>
          </w:p>
        </w:tc>
        <w:tc>
          <w:tcPr>
            <w:tcW w:w="0" w:type="auto"/>
            <w:tcBorders>
              <w:top w:val="nil"/>
              <w:left w:val="nil"/>
              <w:bottom w:val="nil"/>
              <w:right w:val="nil"/>
            </w:tcBorders>
            <w:shd w:val="clear" w:color="auto" w:fill="auto"/>
            <w:hideMark/>
          </w:tcPr>
          <w:p w14:paraId="4BDC72BF"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OECD-ETCR</w:t>
            </w:r>
          </w:p>
        </w:tc>
        <w:tc>
          <w:tcPr>
            <w:tcW w:w="0" w:type="auto"/>
            <w:tcBorders>
              <w:top w:val="nil"/>
              <w:left w:val="nil"/>
              <w:bottom w:val="nil"/>
              <w:right w:val="nil"/>
            </w:tcBorders>
            <w:shd w:val="clear" w:color="auto" w:fill="auto"/>
            <w:hideMark/>
          </w:tcPr>
          <w:p w14:paraId="632AD9DC"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gridSpan w:val="2"/>
            <w:tcBorders>
              <w:top w:val="nil"/>
              <w:left w:val="nil"/>
              <w:bottom w:val="nil"/>
              <w:right w:val="nil"/>
            </w:tcBorders>
            <w:shd w:val="clear" w:color="auto" w:fill="auto"/>
            <w:hideMark/>
          </w:tcPr>
          <w:p w14:paraId="7DF4A9E8" w14:textId="47BEB85D" w:rsidR="00112A0B" w:rsidRPr="00112A0B" w:rsidRDefault="00046059" w:rsidP="00B16336">
            <w:pPr>
              <w:spacing w:after="120" w:line="240" w:lineRule="auto"/>
              <w:rPr>
                <w:rFonts w:ascii="Times New Roman" w:eastAsia="Times New Roman" w:hAnsi="Times New Roman"/>
                <w:color w:val="000000"/>
                <w:sz w:val="16"/>
                <w:szCs w:val="16"/>
                <w:lang w:eastAsia="it-IT"/>
              </w:rPr>
            </w:pPr>
            <w:r>
              <w:rPr>
                <w:rFonts w:ascii="Times New Roman" w:eastAsia="Times New Roman" w:hAnsi="Times New Roman"/>
                <w:color w:val="000000"/>
                <w:sz w:val="16"/>
                <w:szCs w:val="16"/>
                <w:lang w:eastAsia="it-IT"/>
              </w:rPr>
              <w:t>P</w:t>
            </w:r>
            <w:r w:rsidR="00112A0B" w:rsidRPr="00112A0B">
              <w:rPr>
                <w:rFonts w:ascii="Times New Roman" w:eastAsia="Times New Roman" w:hAnsi="Times New Roman"/>
                <w:color w:val="000000"/>
                <w:sz w:val="16"/>
                <w:szCs w:val="16"/>
                <w:lang w:eastAsia="it-IT"/>
              </w:rPr>
              <w:t>ublic ownership associated with lowe</w:t>
            </w:r>
            <w:r w:rsidR="00F77D22">
              <w:rPr>
                <w:rFonts w:ascii="Times New Roman" w:eastAsia="Times New Roman" w:hAnsi="Times New Roman"/>
                <w:color w:val="000000"/>
                <w:sz w:val="16"/>
                <w:szCs w:val="16"/>
                <w:lang w:eastAsia="it-IT"/>
              </w:rPr>
              <w:t>r residential electricity P.</w:t>
            </w:r>
          </w:p>
        </w:tc>
      </w:tr>
      <w:tr w:rsidR="00F77D22" w:rsidRPr="00112A0B" w14:paraId="1E0C1255" w14:textId="77777777" w:rsidTr="00964900">
        <w:trPr>
          <w:trHeight w:val="345"/>
        </w:trPr>
        <w:tc>
          <w:tcPr>
            <w:tcW w:w="0" w:type="auto"/>
            <w:tcBorders>
              <w:top w:val="nil"/>
              <w:left w:val="nil"/>
              <w:bottom w:val="nil"/>
              <w:right w:val="nil"/>
            </w:tcBorders>
            <w:shd w:val="clear" w:color="auto" w:fill="auto"/>
            <w:hideMark/>
          </w:tcPr>
          <w:p w14:paraId="2C13D264"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Growitsch</w:t>
            </w:r>
            <w:proofErr w:type="spellEnd"/>
            <w:r w:rsidRPr="00112A0B">
              <w:rPr>
                <w:rFonts w:ascii="Times New Roman" w:eastAsia="Times New Roman" w:hAnsi="Times New Roman"/>
                <w:color w:val="000000"/>
                <w:sz w:val="16"/>
                <w:szCs w:val="16"/>
                <w:lang w:val="it-IT" w:eastAsia="it-IT"/>
              </w:rPr>
              <w:t xml:space="preserve"> and </w:t>
            </w:r>
            <w:proofErr w:type="spellStart"/>
            <w:r w:rsidRPr="00112A0B">
              <w:rPr>
                <w:rFonts w:ascii="Times New Roman" w:eastAsia="Times New Roman" w:hAnsi="Times New Roman"/>
                <w:color w:val="000000"/>
                <w:sz w:val="16"/>
                <w:szCs w:val="16"/>
                <w:lang w:val="it-IT" w:eastAsia="it-IT"/>
              </w:rPr>
              <w:t>Stronzik</w:t>
            </w:r>
            <w:proofErr w:type="spellEnd"/>
            <w:r w:rsidRPr="00112A0B">
              <w:rPr>
                <w:rFonts w:ascii="Times New Roman" w:eastAsia="Times New Roman" w:hAnsi="Times New Roman"/>
                <w:color w:val="000000"/>
                <w:sz w:val="16"/>
                <w:szCs w:val="16"/>
                <w:lang w:val="it-IT" w:eastAsia="it-IT"/>
              </w:rPr>
              <w:t xml:space="preserve"> (2014) </w:t>
            </w:r>
          </w:p>
        </w:tc>
        <w:tc>
          <w:tcPr>
            <w:tcW w:w="0" w:type="auto"/>
            <w:tcBorders>
              <w:top w:val="nil"/>
              <w:left w:val="nil"/>
              <w:bottom w:val="nil"/>
              <w:right w:val="nil"/>
            </w:tcBorders>
            <w:shd w:val="clear" w:color="auto" w:fill="auto"/>
            <w:hideMark/>
          </w:tcPr>
          <w:p w14:paraId="0F7AFDEE"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C6C3E64"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18 EU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5FA2859A"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1989-07</w:t>
            </w:r>
          </w:p>
        </w:tc>
        <w:tc>
          <w:tcPr>
            <w:tcW w:w="0" w:type="auto"/>
            <w:tcBorders>
              <w:top w:val="nil"/>
              <w:left w:val="nil"/>
              <w:bottom w:val="nil"/>
              <w:right w:val="nil"/>
            </w:tcBorders>
            <w:shd w:val="clear" w:color="auto" w:fill="auto"/>
            <w:hideMark/>
          </w:tcPr>
          <w:p w14:paraId="78EC47C6"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G</w:t>
            </w:r>
          </w:p>
        </w:tc>
        <w:tc>
          <w:tcPr>
            <w:tcW w:w="0" w:type="auto"/>
            <w:tcBorders>
              <w:top w:val="nil"/>
              <w:left w:val="nil"/>
              <w:bottom w:val="nil"/>
              <w:right w:val="nil"/>
            </w:tcBorders>
            <w:shd w:val="clear" w:color="auto" w:fill="auto"/>
            <w:hideMark/>
          </w:tcPr>
          <w:p w14:paraId="1B8A672D"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7A4E0B9"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P </w:t>
            </w:r>
            <w:proofErr w:type="spellStart"/>
            <w:r w:rsidRPr="00112A0B">
              <w:rPr>
                <w:rFonts w:ascii="Times New Roman" w:eastAsia="Times New Roman" w:hAnsi="Times New Roman"/>
                <w:color w:val="000000"/>
                <w:sz w:val="16"/>
                <w:szCs w:val="16"/>
                <w:lang w:val="it-IT" w:eastAsia="it-IT"/>
              </w:rPr>
              <w:t>households</w:t>
            </w:r>
            <w:proofErr w:type="spellEnd"/>
          </w:p>
        </w:tc>
        <w:tc>
          <w:tcPr>
            <w:tcW w:w="0" w:type="auto"/>
            <w:tcBorders>
              <w:top w:val="nil"/>
              <w:left w:val="nil"/>
              <w:bottom w:val="nil"/>
              <w:right w:val="nil"/>
            </w:tcBorders>
            <w:shd w:val="clear" w:color="auto" w:fill="auto"/>
            <w:hideMark/>
          </w:tcPr>
          <w:p w14:paraId="7B4DD599"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40837DA"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 GMM</w:t>
            </w:r>
          </w:p>
        </w:tc>
        <w:tc>
          <w:tcPr>
            <w:tcW w:w="0" w:type="auto"/>
            <w:tcBorders>
              <w:top w:val="nil"/>
              <w:left w:val="nil"/>
              <w:bottom w:val="nil"/>
              <w:right w:val="nil"/>
            </w:tcBorders>
            <w:shd w:val="clear" w:color="auto" w:fill="auto"/>
            <w:hideMark/>
          </w:tcPr>
          <w:p w14:paraId="7A53AE56"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77541B17"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0A03950" w14:textId="77777777" w:rsidR="00112A0B" w:rsidRPr="00112A0B" w:rsidRDefault="00112A0B"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VI, ER, PO, legal and ownership unbundling</w:t>
            </w:r>
          </w:p>
        </w:tc>
        <w:tc>
          <w:tcPr>
            <w:tcW w:w="0" w:type="auto"/>
            <w:tcBorders>
              <w:top w:val="nil"/>
              <w:left w:val="nil"/>
              <w:bottom w:val="nil"/>
              <w:right w:val="nil"/>
            </w:tcBorders>
            <w:shd w:val="clear" w:color="auto" w:fill="auto"/>
            <w:hideMark/>
          </w:tcPr>
          <w:p w14:paraId="4DC3AAEC" w14:textId="77777777" w:rsidR="00112A0B" w:rsidRPr="00112A0B" w:rsidRDefault="00112A0B" w:rsidP="00B16336">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Dummy</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continuous</w:t>
            </w:r>
            <w:proofErr w:type="spellEnd"/>
          </w:p>
        </w:tc>
        <w:tc>
          <w:tcPr>
            <w:tcW w:w="0" w:type="auto"/>
            <w:tcBorders>
              <w:top w:val="nil"/>
              <w:left w:val="nil"/>
              <w:bottom w:val="nil"/>
              <w:right w:val="nil"/>
            </w:tcBorders>
            <w:shd w:val="clear" w:color="auto" w:fill="auto"/>
            <w:hideMark/>
          </w:tcPr>
          <w:p w14:paraId="6680F91F" w14:textId="77777777" w:rsidR="00112A0B" w:rsidRPr="00112A0B" w:rsidRDefault="00112A0B"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OECD-ETCR and other sources</w:t>
            </w:r>
          </w:p>
        </w:tc>
        <w:tc>
          <w:tcPr>
            <w:tcW w:w="0" w:type="auto"/>
            <w:tcBorders>
              <w:top w:val="nil"/>
              <w:left w:val="nil"/>
              <w:bottom w:val="nil"/>
              <w:right w:val="nil"/>
            </w:tcBorders>
            <w:shd w:val="clear" w:color="auto" w:fill="auto"/>
            <w:hideMark/>
          </w:tcPr>
          <w:p w14:paraId="7CE20ED9" w14:textId="77777777" w:rsidR="00112A0B" w:rsidRPr="00112A0B" w:rsidRDefault="00112A0B" w:rsidP="00B16336">
            <w:pPr>
              <w:spacing w:after="120" w:line="240" w:lineRule="auto"/>
              <w:rPr>
                <w:rFonts w:ascii="Times New Roman" w:eastAsia="Times New Roman" w:hAnsi="Times New Roman"/>
                <w:color w:val="000000"/>
                <w:sz w:val="16"/>
                <w:szCs w:val="16"/>
                <w:lang w:eastAsia="it-IT"/>
              </w:rPr>
            </w:pPr>
          </w:p>
        </w:tc>
        <w:tc>
          <w:tcPr>
            <w:tcW w:w="0" w:type="auto"/>
            <w:gridSpan w:val="2"/>
            <w:tcBorders>
              <w:top w:val="nil"/>
              <w:left w:val="nil"/>
              <w:bottom w:val="nil"/>
              <w:right w:val="nil"/>
            </w:tcBorders>
            <w:shd w:val="clear" w:color="auto" w:fill="auto"/>
            <w:hideMark/>
          </w:tcPr>
          <w:p w14:paraId="07608CF4" w14:textId="77777777" w:rsidR="00112A0B" w:rsidRPr="00112A0B" w:rsidRDefault="00112A0B"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Ownership [legal] unbundling (Privatization) associated with no change in [lower] (higher) P.</w:t>
            </w:r>
          </w:p>
        </w:tc>
      </w:tr>
      <w:tr w:rsidR="00F601FE" w:rsidRPr="00112A0B" w14:paraId="1F9CEE09" w14:textId="77777777" w:rsidTr="00964900">
        <w:trPr>
          <w:trHeight w:val="345"/>
        </w:trPr>
        <w:tc>
          <w:tcPr>
            <w:tcW w:w="0" w:type="auto"/>
            <w:tcBorders>
              <w:top w:val="nil"/>
              <w:left w:val="nil"/>
              <w:bottom w:val="nil"/>
              <w:right w:val="nil"/>
            </w:tcBorders>
            <w:shd w:val="clear" w:color="auto" w:fill="auto"/>
          </w:tcPr>
          <w:p w14:paraId="099CD331" w14:textId="6264A2D0"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Hattori</w:t>
            </w:r>
            <w:proofErr w:type="spellEnd"/>
            <w:r>
              <w:rPr>
                <w:rFonts w:ascii="Times New Roman" w:eastAsia="Times New Roman" w:hAnsi="Times New Roman"/>
                <w:color w:val="000000"/>
                <w:sz w:val="16"/>
                <w:szCs w:val="16"/>
                <w:lang w:val="it-IT" w:eastAsia="it-IT"/>
              </w:rPr>
              <w:t xml:space="preserve"> and </w:t>
            </w:r>
            <w:proofErr w:type="spellStart"/>
            <w:r>
              <w:rPr>
                <w:rFonts w:ascii="Times New Roman" w:eastAsia="Times New Roman" w:hAnsi="Times New Roman"/>
                <w:color w:val="000000"/>
                <w:sz w:val="16"/>
                <w:szCs w:val="16"/>
                <w:lang w:val="it-IT" w:eastAsia="it-IT"/>
              </w:rPr>
              <w:t>Tsutsui</w:t>
            </w:r>
            <w:proofErr w:type="spellEnd"/>
            <w:r>
              <w:rPr>
                <w:rFonts w:ascii="Times New Roman" w:eastAsia="Times New Roman" w:hAnsi="Times New Roman"/>
                <w:color w:val="000000"/>
                <w:sz w:val="16"/>
                <w:szCs w:val="16"/>
                <w:lang w:val="it-IT" w:eastAsia="it-IT"/>
              </w:rPr>
              <w:t xml:space="preserve"> (2004)</w:t>
            </w:r>
          </w:p>
        </w:tc>
        <w:tc>
          <w:tcPr>
            <w:tcW w:w="0" w:type="auto"/>
            <w:tcBorders>
              <w:top w:val="nil"/>
              <w:left w:val="nil"/>
              <w:bottom w:val="nil"/>
              <w:right w:val="nil"/>
            </w:tcBorders>
            <w:shd w:val="clear" w:color="auto" w:fill="auto"/>
          </w:tcPr>
          <w:p w14:paraId="605EC5E8"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tcPr>
          <w:p w14:paraId="2EDB3D95" w14:textId="11DE9405" w:rsidR="004F036F" w:rsidRPr="00112A0B" w:rsidRDefault="00A8705D" w:rsidP="00B16336">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 xml:space="preserve">19 </w:t>
            </w:r>
            <w:r w:rsidR="004F036F">
              <w:rPr>
                <w:rFonts w:ascii="Times New Roman" w:eastAsia="Times New Roman" w:hAnsi="Times New Roman"/>
                <w:color w:val="000000"/>
                <w:sz w:val="16"/>
                <w:szCs w:val="16"/>
                <w:lang w:val="it-IT" w:eastAsia="it-IT"/>
              </w:rPr>
              <w:t>OECD</w:t>
            </w:r>
            <w:r>
              <w:rPr>
                <w:rFonts w:ascii="Times New Roman" w:eastAsia="Times New Roman" w:hAnsi="Times New Roman"/>
                <w:color w:val="000000"/>
                <w:sz w:val="16"/>
                <w:szCs w:val="16"/>
                <w:lang w:val="it-IT" w:eastAsia="it-IT"/>
              </w:rPr>
              <w:t xml:space="preserve"> </w:t>
            </w:r>
            <w:proofErr w:type="spellStart"/>
            <w:r>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tcPr>
          <w:p w14:paraId="2BD650FA" w14:textId="13200E09"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1987-1999</w:t>
            </w:r>
          </w:p>
        </w:tc>
        <w:tc>
          <w:tcPr>
            <w:tcW w:w="0" w:type="auto"/>
            <w:tcBorders>
              <w:top w:val="nil"/>
              <w:left w:val="nil"/>
              <w:bottom w:val="nil"/>
              <w:right w:val="nil"/>
            </w:tcBorders>
            <w:shd w:val="clear" w:color="auto" w:fill="auto"/>
          </w:tcPr>
          <w:p w14:paraId="57ED441C" w14:textId="4FC71F73"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tcPr>
          <w:p w14:paraId="445AD657"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tcPr>
          <w:p w14:paraId="6BDD9E38" w14:textId="285497A5" w:rsidR="004F036F" w:rsidRPr="004F036F" w:rsidRDefault="004F036F" w:rsidP="00B16336">
            <w:pPr>
              <w:spacing w:after="120" w:line="240" w:lineRule="auto"/>
              <w:rPr>
                <w:rFonts w:ascii="Times New Roman" w:eastAsia="Times New Roman" w:hAnsi="Times New Roman"/>
                <w:color w:val="000000"/>
                <w:sz w:val="16"/>
                <w:szCs w:val="16"/>
                <w:lang w:val="en-GB" w:eastAsia="it-IT"/>
              </w:rPr>
            </w:pPr>
            <w:r w:rsidRPr="004F036F">
              <w:rPr>
                <w:rFonts w:ascii="Times New Roman" w:eastAsia="Times New Roman" w:hAnsi="Times New Roman"/>
                <w:color w:val="000000"/>
                <w:sz w:val="16"/>
                <w:szCs w:val="16"/>
                <w:lang w:val="en-GB" w:eastAsia="it-IT"/>
              </w:rPr>
              <w:t>Industry price Industrial/Residential price ratio</w:t>
            </w:r>
          </w:p>
        </w:tc>
        <w:tc>
          <w:tcPr>
            <w:tcW w:w="0" w:type="auto"/>
            <w:tcBorders>
              <w:top w:val="nil"/>
              <w:left w:val="nil"/>
              <w:bottom w:val="nil"/>
              <w:right w:val="nil"/>
            </w:tcBorders>
            <w:shd w:val="clear" w:color="auto" w:fill="auto"/>
          </w:tcPr>
          <w:p w14:paraId="300BC9A6" w14:textId="77777777" w:rsidR="004F036F" w:rsidRPr="004F036F" w:rsidRDefault="004F036F" w:rsidP="00B16336">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bottom w:val="nil"/>
              <w:right w:val="nil"/>
            </w:tcBorders>
            <w:shd w:val="clear" w:color="auto" w:fill="auto"/>
          </w:tcPr>
          <w:p w14:paraId="4F43B028" w14:textId="07012FBB" w:rsidR="004F036F" w:rsidRPr="004F036F" w:rsidRDefault="004F036F" w:rsidP="00B16336">
            <w:pPr>
              <w:spacing w:after="120" w:line="240" w:lineRule="auto"/>
              <w:rPr>
                <w:rFonts w:ascii="Times New Roman" w:eastAsia="Times New Roman" w:hAnsi="Times New Roman"/>
                <w:color w:val="000000"/>
                <w:sz w:val="16"/>
                <w:szCs w:val="16"/>
                <w:lang w:val="en-GB" w:eastAsia="it-IT"/>
              </w:rPr>
            </w:pPr>
            <w:r w:rsidRPr="004F036F">
              <w:rPr>
                <w:rFonts w:ascii="Times New Roman" w:eastAsia="Times New Roman" w:hAnsi="Times New Roman"/>
                <w:color w:val="000000"/>
                <w:sz w:val="16"/>
                <w:szCs w:val="16"/>
                <w:lang w:val="en-GB" w:eastAsia="it-IT"/>
              </w:rPr>
              <w:t>FE, RE</w:t>
            </w:r>
          </w:p>
        </w:tc>
        <w:tc>
          <w:tcPr>
            <w:tcW w:w="0" w:type="auto"/>
            <w:tcBorders>
              <w:top w:val="nil"/>
              <w:left w:val="nil"/>
              <w:bottom w:val="nil"/>
              <w:right w:val="nil"/>
            </w:tcBorders>
            <w:shd w:val="clear" w:color="auto" w:fill="auto"/>
          </w:tcPr>
          <w:p w14:paraId="72C9D9FA" w14:textId="4BEBB30E" w:rsidR="004F036F" w:rsidRPr="00350B5F" w:rsidRDefault="004F036F" w:rsidP="00B16336">
            <w:pPr>
              <w:spacing w:after="120" w:line="240" w:lineRule="auto"/>
              <w:rPr>
                <w:rFonts w:ascii="Times New Roman" w:eastAsia="Times New Roman" w:hAnsi="Times New Roman"/>
                <w:color w:val="000000"/>
                <w:sz w:val="16"/>
                <w:szCs w:val="16"/>
                <w:lang w:val="en-GB" w:eastAsia="it-IT"/>
              </w:rPr>
            </w:pPr>
            <w:r w:rsidRPr="00350B5F">
              <w:rPr>
                <w:rFonts w:ascii="Times New Roman" w:eastAsia="Times New Roman" w:hAnsi="Times New Roman"/>
                <w:color w:val="000000"/>
                <w:sz w:val="16"/>
                <w:szCs w:val="16"/>
                <w:lang w:val="en-GB" w:eastAsia="it-IT"/>
              </w:rPr>
              <w:t>No</w:t>
            </w:r>
          </w:p>
        </w:tc>
        <w:tc>
          <w:tcPr>
            <w:tcW w:w="0" w:type="auto"/>
            <w:tcBorders>
              <w:top w:val="nil"/>
              <w:left w:val="nil"/>
              <w:bottom w:val="nil"/>
              <w:right w:val="nil"/>
            </w:tcBorders>
            <w:shd w:val="clear" w:color="auto" w:fill="auto"/>
          </w:tcPr>
          <w:p w14:paraId="44BC37CB" w14:textId="77777777" w:rsidR="004F036F" w:rsidRPr="004F036F" w:rsidRDefault="004F036F" w:rsidP="00B16336">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bottom w:val="nil"/>
              <w:right w:val="nil"/>
            </w:tcBorders>
            <w:shd w:val="clear" w:color="auto" w:fill="auto"/>
          </w:tcPr>
          <w:p w14:paraId="03B536D9" w14:textId="7ABE25D1" w:rsidR="004F036F" w:rsidRPr="004F036F" w:rsidRDefault="004F036F" w:rsidP="00B16336">
            <w:pPr>
              <w:spacing w:after="120" w:line="240" w:lineRule="auto"/>
              <w:rPr>
                <w:rFonts w:ascii="Times New Roman" w:eastAsia="Times New Roman" w:hAnsi="Times New Roman"/>
                <w:color w:val="000000"/>
                <w:sz w:val="16"/>
                <w:szCs w:val="16"/>
                <w:lang w:val="en-GB" w:eastAsia="it-IT"/>
              </w:rPr>
            </w:pPr>
            <w:r w:rsidRPr="004F036F">
              <w:rPr>
                <w:rFonts w:ascii="Times New Roman" w:eastAsia="Times New Roman" w:hAnsi="Times New Roman"/>
                <w:color w:val="000000"/>
                <w:sz w:val="16"/>
                <w:szCs w:val="16"/>
                <w:lang w:val="en-GB" w:eastAsia="it-IT"/>
              </w:rPr>
              <w:t>Unbundling, PO, ER, wholesale pool</w:t>
            </w:r>
          </w:p>
        </w:tc>
        <w:tc>
          <w:tcPr>
            <w:tcW w:w="0" w:type="auto"/>
            <w:tcBorders>
              <w:top w:val="nil"/>
              <w:left w:val="nil"/>
              <w:bottom w:val="nil"/>
              <w:right w:val="nil"/>
            </w:tcBorders>
            <w:shd w:val="clear" w:color="auto" w:fill="auto"/>
          </w:tcPr>
          <w:p w14:paraId="5A05DCFA" w14:textId="3212BCAB" w:rsidR="004F036F" w:rsidRPr="004F036F" w:rsidRDefault="00AD1DD2" w:rsidP="00B16336">
            <w:pPr>
              <w:spacing w:after="120" w:line="240" w:lineRule="auto"/>
              <w:rPr>
                <w:rFonts w:ascii="Times New Roman" w:eastAsia="Times New Roman" w:hAnsi="Times New Roman"/>
                <w:color w:val="000000"/>
                <w:sz w:val="16"/>
                <w:szCs w:val="16"/>
                <w:lang w:val="en-GB" w:eastAsia="it-IT"/>
              </w:rPr>
            </w:pPr>
            <w:r>
              <w:rPr>
                <w:rFonts w:ascii="Times New Roman" w:eastAsia="Times New Roman" w:hAnsi="Times New Roman"/>
                <w:color w:val="000000"/>
                <w:sz w:val="16"/>
                <w:szCs w:val="16"/>
                <w:lang w:val="en-GB" w:eastAsia="it-IT"/>
              </w:rPr>
              <w:t>-</w:t>
            </w:r>
          </w:p>
        </w:tc>
        <w:tc>
          <w:tcPr>
            <w:tcW w:w="0" w:type="auto"/>
            <w:tcBorders>
              <w:top w:val="nil"/>
              <w:left w:val="nil"/>
              <w:bottom w:val="nil"/>
              <w:right w:val="nil"/>
            </w:tcBorders>
            <w:shd w:val="clear" w:color="auto" w:fill="auto"/>
          </w:tcPr>
          <w:p w14:paraId="2DFB3ADD" w14:textId="090F6FFC" w:rsidR="004F036F" w:rsidRPr="004F036F" w:rsidRDefault="00F601FE" w:rsidP="00B16336">
            <w:pPr>
              <w:spacing w:after="120" w:line="240" w:lineRule="auto"/>
              <w:rPr>
                <w:rFonts w:ascii="Times New Roman" w:eastAsia="Times New Roman" w:hAnsi="Times New Roman"/>
                <w:color w:val="000000"/>
                <w:sz w:val="16"/>
                <w:szCs w:val="16"/>
                <w:lang w:val="en-GB" w:eastAsia="it-IT"/>
              </w:rPr>
            </w:pPr>
            <w:proofErr w:type="spellStart"/>
            <w:r w:rsidRPr="00112A0B">
              <w:rPr>
                <w:rFonts w:ascii="Times New Roman" w:eastAsia="Times New Roman" w:hAnsi="Times New Roman"/>
                <w:color w:val="000000"/>
                <w:sz w:val="16"/>
                <w:szCs w:val="16"/>
                <w:lang w:val="it-IT" w:eastAsia="it-IT"/>
              </w:rPr>
              <w:t>V</w:t>
            </w:r>
            <w:r w:rsidR="00A8705D" w:rsidRPr="00112A0B">
              <w:rPr>
                <w:rFonts w:ascii="Times New Roman" w:eastAsia="Times New Roman" w:hAnsi="Times New Roman"/>
                <w:color w:val="000000"/>
                <w:sz w:val="16"/>
                <w:szCs w:val="16"/>
                <w:lang w:val="it-IT" w:eastAsia="it-IT"/>
              </w:rPr>
              <w:t>arious</w:t>
            </w:r>
            <w:proofErr w:type="spellEnd"/>
          </w:p>
        </w:tc>
        <w:tc>
          <w:tcPr>
            <w:tcW w:w="0" w:type="auto"/>
            <w:tcBorders>
              <w:top w:val="nil"/>
              <w:left w:val="nil"/>
              <w:bottom w:val="nil"/>
              <w:right w:val="nil"/>
            </w:tcBorders>
            <w:shd w:val="clear" w:color="auto" w:fill="auto"/>
          </w:tcPr>
          <w:p w14:paraId="1A0DF42C" w14:textId="77777777" w:rsidR="004F036F" w:rsidRPr="004F036F" w:rsidRDefault="004F036F" w:rsidP="00B16336">
            <w:pPr>
              <w:spacing w:after="120" w:line="240" w:lineRule="auto"/>
              <w:rPr>
                <w:rFonts w:ascii="Times New Roman" w:eastAsia="Times New Roman" w:hAnsi="Times New Roman"/>
                <w:color w:val="000000"/>
                <w:sz w:val="16"/>
                <w:szCs w:val="16"/>
                <w:lang w:val="en-GB" w:eastAsia="it-IT"/>
              </w:rPr>
            </w:pPr>
          </w:p>
        </w:tc>
        <w:tc>
          <w:tcPr>
            <w:tcW w:w="0" w:type="auto"/>
            <w:gridSpan w:val="2"/>
            <w:tcBorders>
              <w:top w:val="nil"/>
              <w:left w:val="nil"/>
              <w:bottom w:val="nil"/>
              <w:right w:val="nil"/>
            </w:tcBorders>
            <w:shd w:val="clear" w:color="auto" w:fill="auto"/>
          </w:tcPr>
          <w:p w14:paraId="245D0531" w14:textId="5738714B" w:rsidR="00E51981" w:rsidRDefault="00E51981" w:rsidP="00451389">
            <w:pPr>
              <w:spacing w:after="120" w:line="240" w:lineRule="auto"/>
              <w:rPr>
                <w:rFonts w:ascii="Times New Roman" w:eastAsia="Times New Roman" w:hAnsi="Times New Roman"/>
                <w:color w:val="000000"/>
                <w:sz w:val="16"/>
                <w:szCs w:val="16"/>
                <w:lang w:eastAsia="it-IT"/>
              </w:rPr>
            </w:pPr>
            <w:r>
              <w:rPr>
                <w:rFonts w:ascii="Times New Roman" w:eastAsia="Times New Roman" w:hAnsi="Times New Roman"/>
                <w:color w:val="000000"/>
                <w:sz w:val="16"/>
                <w:szCs w:val="16"/>
                <w:lang w:eastAsia="it-IT"/>
              </w:rPr>
              <w:t>Expanded retai</w:t>
            </w:r>
            <w:r w:rsidR="00F77D22">
              <w:rPr>
                <w:rFonts w:ascii="Times New Roman" w:eastAsia="Times New Roman" w:hAnsi="Times New Roman"/>
                <w:color w:val="000000"/>
                <w:sz w:val="16"/>
                <w:szCs w:val="16"/>
                <w:lang w:eastAsia="it-IT"/>
              </w:rPr>
              <w:t>l access lowers industrial P</w:t>
            </w:r>
            <w:r>
              <w:rPr>
                <w:rFonts w:ascii="Times New Roman" w:eastAsia="Times New Roman" w:hAnsi="Times New Roman"/>
                <w:color w:val="000000"/>
                <w:sz w:val="16"/>
                <w:szCs w:val="16"/>
                <w:lang w:eastAsia="it-IT"/>
              </w:rPr>
              <w:t xml:space="preserve"> and increase industrial/price ratio. No evidence that unbundling and ER lower</w:t>
            </w:r>
            <w:r w:rsidR="00F77D22">
              <w:rPr>
                <w:rFonts w:ascii="Times New Roman" w:eastAsia="Times New Roman" w:hAnsi="Times New Roman"/>
                <w:color w:val="000000"/>
                <w:sz w:val="16"/>
                <w:szCs w:val="16"/>
                <w:lang w:eastAsia="it-IT"/>
              </w:rPr>
              <w:t xml:space="preserve"> industrial P</w:t>
            </w:r>
            <w:r>
              <w:rPr>
                <w:rFonts w:ascii="Times New Roman" w:eastAsia="Times New Roman" w:hAnsi="Times New Roman"/>
                <w:color w:val="000000"/>
                <w:sz w:val="16"/>
                <w:szCs w:val="16"/>
                <w:lang w:eastAsia="it-IT"/>
              </w:rPr>
              <w:t>.</w:t>
            </w:r>
          </w:p>
        </w:tc>
      </w:tr>
      <w:tr w:rsidR="00F77D22" w:rsidRPr="00112A0B" w14:paraId="365E0413" w14:textId="77777777" w:rsidTr="00964900">
        <w:trPr>
          <w:trHeight w:val="345"/>
        </w:trPr>
        <w:tc>
          <w:tcPr>
            <w:tcW w:w="0" w:type="auto"/>
            <w:tcBorders>
              <w:top w:val="nil"/>
              <w:left w:val="nil"/>
              <w:bottom w:val="nil"/>
              <w:right w:val="nil"/>
            </w:tcBorders>
            <w:shd w:val="clear" w:color="auto" w:fill="auto"/>
            <w:hideMark/>
          </w:tcPr>
          <w:p w14:paraId="5028085E" w14:textId="204450B8" w:rsidR="004F036F" w:rsidRPr="00E51981" w:rsidRDefault="004F036F" w:rsidP="00B16336">
            <w:pPr>
              <w:spacing w:after="120" w:line="240" w:lineRule="auto"/>
              <w:rPr>
                <w:rFonts w:ascii="Times New Roman" w:eastAsia="Times New Roman" w:hAnsi="Times New Roman"/>
                <w:color w:val="000000"/>
                <w:sz w:val="16"/>
                <w:szCs w:val="16"/>
                <w:lang w:val="en-GB" w:eastAsia="it-IT"/>
              </w:rPr>
            </w:pPr>
            <w:r w:rsidRPr="00E51981">
              <w:rPr>
                <w:rFonts w:ascii="Times New Roman" w:eastAsia="Times New Roman" w:hAnsi="Times New Roman"/>
                <w:color w:val="000000"/>
                <w:sz w:val="16"/>
                <w:szCs w:val="16"/>
                <w:lang w:val="en-GB" w:eastAsia="it-IT"/>
              </w:rPr>
              <w:t>Hyland (2016)</w:t>
            </w:r>
          </w:p>
        </w:tc>
        <w:tc>
          <w:tcPr>
            <w:tcW w:w="0" w:type="auto"/>
            <w:tcBorders>
              <w:top w:val="nil"/>
              <w:left w:val="nil"/>
              <w:bottom w:val="nil"/>
              <w:right w:val="nil"/>
            </w:tcBorders>
            <w:shd w:val="clear" w:color="auto" w:fill="auto"/>
            <w:hideMark/>
          </w:tcPr>
          <w:p w14:paraId="2AD5CE8C" w14:textId="77777777" w:rsidR="004F036F" w:rsidRPr="00E51981" w:rsidRDefault="004F036F" w:rsidP="00B16336">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bottom w:val="nil"/>
              <w:right w:val="nil"/>
            </w:tcBorders>
            <w:shd w:val="clear" w:color="auto" w:fill="auto"/>
            <w:hideMark/>
          </w:tcPr>
          <w:p w14:paraId="6761A6E0" w14:textId="77777777" w:rsidR="004F036F" w:rsidRPr="00E51981" w:rsidRDefault="004F036F" w:rsidP="00B16336">
            <w:pPr>
              <w:spacing w:after="120" w:line="240" w:lineRule="auto"/>
              <w:rPr>
                <w:rFonts w:ascii="Times New Roman" w:eastAsia="Times New Roman" w:hAnsi="Times New Roman"/>
                <w:color w:val="000000"/>
                <w:sz w:val="16"/>
                <w:szCs w:val="16"/>
                <w:lang w:val="en-GB" w:eastAsia="it-IT"/>
              </w:rPr>
            </w:pPr>
            <w:r w:rsidRPr="00E51981">
              <w:rPr>
                <w:rFonts w:ascii="Times New Roman" w:eastAsia="Times New Roman" w:hAnsi="Times New Roman"/>
                <w:color w:val="000000"/>
                <w:sz w:val="16"/>
                <w:szCs w:val="16"/>
                <w:lang w:val="en-GB" w:eastAsia="it-IT"/>
              </w:rPr>
              <w:t>EU27 + Norway</w:t>
            </w:r>
          </w:p>
        </w:tc>
        <w:tc>
          <w:tcPr>
            <w:tcW w:w="0" w:type="auto"/>
            <w:tcBorders>
              <w:top w:val="nil"/>
              <w:left w:val="nil"/>
              <w:bottom w:val="nil"/>
              <w:right w:val="nil"/>
            </w:tcBorders>
            <w:shd w:val="clear" w:color="auto" w:fill="auto"/>
            <w:hideMark/>
          </w:tcPr>
          <w:p w14:paraId="284BCD4C" w14:textId="77777777" w:rsidR="004F036F" w:rsidRPr="00E51981" w:rsidRDefault="004F036F" w:rsidP="00B16336">
            <w:pPr>
              <w:spacing w:after="120" w:line="240" w:lineRule="auto"/>
              <w:rPr>
                <w:rFonts w:ascii="Times New Roman" w:eastAsia="Times New Roman" w:hAnsi="Times New Roman"/>
                <w:color w:val="000000"/>
                <w:sz w:val="16"/>
                <w:szCs w:val="16"/>
                <w:lang w:val="en-GB" w:eastAsia="it-IT"/>
              </w:rPr>
            </w:pPr>
            <w:r w:rsidRPr="00E51981">
              <w:rPr>
                <w:rFonts w:ascii="Times New Roman" w:eastAsia="Times New Roman" w:hAnsi="Times New Roman"/>
                <w:color w:val="000000"/>
                <w:sz w:val="16"/>
                <w:szCs w:val="16"/>
                <w:lang w:val="en-GB" w:eastAsia="it-IT"/>
              </w:rPr>
              <w:t>2001-11</w:t>
            </w:r>
          </w:p>
        </w:tc>
        <w:tc>
          <w:tcPr>
            <w:tcW w:w="0" w:type="auto"/>
            <w:tcBorders>
              <w:top w:val="nil"/>
              <w:left w:val="nil"/>
              <w:bottom w:val="nil"/>
              <w:right w:val="nil"/>
            </w:tcBorders>
            <w:shd w:val="clear" w:color="auto" w:fill="auto"/>
            <w:hideMark/>
          </w:tcPr>
          <w:p w14:paraId="7F0FA1FD" w14:textId="77777777" w:rsidR="004F036F" w:rsidRPr="00E51981" w:rsidRDefault="004F036F" w:rsidP="00B16336">
            <w:pPr>
              <w:spacing w:after="120" w:line="240" w:lineRule="auto"/>
              <w:rPr>
                <w:rFonts w:ascii="Times New Roman" w:eastAsia="Times New Roman" w:hAnsi="Times New Roman"/>
                <w:color w:val="000000"/>
                <w:sz w:val="16"/>
                <w:szCs w:val="16"/>
                <w:lang w:val="en-GB" w:eastAsia="it-IT"/>
              </w:rPr>
            </w:pPr>
            <w:r w:rsidRPr="00E51981">
              <w:rPr>
                <w:rFonts w:ascii="Times New Roman" w:eastAsia="Times New Roman" w:hAnsi="Times New Roman"/>
                <w:color w:val="000000"/>
                <w:sz w:val="16"/>
                <w:szCs w:val="16"/>
                <w:lang w:val="en-GB" w:eastAsia="it-IT"/>
              </w:rPr>
              <w:t>E</w:t>
            </w:r>
          </w:p>
        </w:tc>
        <w:tc>
          <w:tcPr>
            <w:tcW w:w="0" w:type="auto"/>
            <w:tcBorders>
              <w:top w:val="nil"/>
              <w:left w:val="nil"/>
              <w:bottom w:val="nil"/>
              <w:right w:val="nil"/>
            </w:tcBorders>
            <w:shd w:val="clear" w:color="auto" w:fill="auto"/>
            <w:hideMark/>
          </w:tcPr>
          <w:p w14:paraId="15C66EC2" w14:textId="77777777" w:rsidR="004F036F" w:rsidRPr="00E51981" w:rsidRDefault="004F036F" w:rsidP="00B16336">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bottom w:val="nil"/>
              <w:right w:val="nil"/>
            </w:tcBorders>
            <w:shd w:val="clear" w:color="auto" w:fill="auto"/>
            <w:hideMark/>
          </w:tcPr>
          <w:p w14:paraId="7893C816"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E51981">
              <w:rPr>
                <w:rFonts w:ascii="Times New Roman" w:eastAsia="Times New Roman" w:hAnsi="Times New Roman"/>
                <w:color w:val="000000"/>
                <w:sz w:val="16"/>
                <w:szCs w:val="16"/>
                <w:lang w:val="en-GB" w:eastAsia="it-IT"/>
              </w:rPr>
              <w:t xml:space="preserve">P </w:t>
            </w:r>
            <w:proofErr w:type="spellStart"/>
            <w:r w:rsidRPr="00E51981">
              <w:rPr>
                <w:rFonts w:ascii="Times New Roman" w:eastAsia="Times New Roman" w:hAnsi="Times New Roman"/>
                <w:color w:val="000000"/>
                <w:sz w:val="16"/>
                <w:szCs w:val="16"/>
                <w:lang w:val="en-GB" w:eastAsia="it-IT"/>
              </w:rPr>
              <w:t>i</w:t>
            </w:r>
            <w:r w:rsidRPr="00112A0B">
              <w:rPr>
                <w:rFonts w:ascii="Times New Roman" w:eastAsia="Times New Roman" w:hAnsi="Times New Roman"/>
                <w:color w:val="000000"/>
                <w:sz w:val="16"/>
                <w:szCs w:val="16"/>
                <w:lang w:val="it-IT" w:eastAsia="it-IT"/>
              </w:rPr>
              <w:t>ndustrial</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users</w:t>
            </w:r>
            <w:proofErr w:type="spellEnd"/>
          </w:p>
        </w:tc>
        <w:tc>
          <w:tcPr>
            <w:tcW w:w="0" w:type="auto"/>
            <w:tcBorders>
              <w:top w:val="nil"/>
              <w:left w:val="nil"/>
              <w:bottom w:val="nil"/>
              <w:right w:val="nil"/>
            </w:tcBorders>
            <w:shd w:val="clear" w:color="auto" w:fill="auto"/>
            <w:hideMark/>
          </w:tcPr>
          <w:p w14:paraId="586FFC5C"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5B3145BD"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 GMM</w:t>
            </w:r>
          </w:p>
        </w:tc>
        <w:tc>
          <w:tcPr>
            <w:tcW w:w="0" w:type="auto"/>
            <w:tcBorders>
              <w:top w:val="nil"/>
              <w:left w:val="nil"/>
              <w:bottom w:val="nil"/>
              <w:right w:val="nil"/>
            </w:tcBorders>
            <w:shd w:val="clear" w:color="auto" w:fill="auto"/>
            <w:hideMark/>
          </w:tcPr>
          <w:p w14:paraId="0C4D4838" w14:textId="77777777" w:rsidR="004F036F" w:rsidRPr="00350B5F" w:rsidRDefault="004F036F" w:rsidP="00B16336">
            <w:pPr>
              <w:spacing w:after="120" w:line="240" w:lineRule="auto"/>
              <w:rPr>
                <w:rFonts w:ascii="Times New Roman" w:eastAsia="Times New Roman" w:hAnsi="Times New Roman"/>
                <w:color w:val="000000"/>
                <w:sz w:val="16"/>
                <w:szCs w:val="16"/>
                <w:lang w:val="it-IT" w:eastAsia="it-IT"/>
              </w:rPr>
            </w:pPr>
            <w:r w:rsidRPr="00350B5F">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0BD836AF"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0B67CBE"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Unbundling</w:t>
            </w:r>
            <w:proofErr w:type="spellEnd"/>
          </w:p>
        </w:tc>
        <w:tc>
          <w:tcPr>
            <w:tcW w:w="0" w:type="auto"/>
            <w:tcBorders>
              <w:top w:val="nil"/>
              <w:left w:val="nil"/>
              <w:bottom w:val="nil"/>
              <w:right w:val="nil"/>
            </w:tcBorders>
            <w:shd w:val="clear" w:color="auto" w:fill="auto"/>
            <w:hideMark/>
          </w:tcPr>
          <w:p w14:paraId="73DC3C18"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62FA51F7" w14:textId="226F679F" w:rsidR="004F036F" w:rsidRPr="00112A0B" w:rsidRDefault="00F601FE" w:rsidP="00B16336">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w:t>
            </w:r>
            <w:r w:rsidR="004F036F" w:rsidRPr="00112A0B">
              <w:rPr>
                <w:rFonts w:ascii="Times New Roman" w:eastAsia="Times New Roman" w:hAnsi="Times New Roman"/>
                <w:color w:val="000000"/>
                <w:sz w:val="16"/>
                <w:szCs w:val="16"/>
                <w:lang w:val="it-IT" w:eastAsia="it-IT"/>
              </w:rPr>
              <w:t>arious</w:t>
            </w:r>
            <w:proofErr w:type="spellEnd"/>
          </w:p>
        </w:tc>
        <w:tc>
          <w:tcPr>
            <w:tcW w:w="0" w:type="auto"/>
            <w:tcBorders>
              <w:top w:val="nil"/>
              <w:left w:val="nil"/>
              <w:bottom w:val="nil"/>
              <w:right w:val="nil"/>
            </w:tcBorders>
            <w:shd w:val="clear" w:color="auto" w:fill="auto"/>
            <w:hideMark/>
          </w:tcPr>
          <w:p w14:paraId="38274FAA"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
        </w:tc>
        <w:tc>
          <w:tcPr>
            <w:tcW w:w="0" w:type="auto"/>
            <w:gridSpan w:val="2"/>
            <w:tcBorders>
              <w:top w:val="nil"/>
              <w:left w:val="nil"/>
              <w:bottom w:val="nil"/>
              <w:right w:val="nil"/>
            </w:tcBorders>
            <w:shd w:val="clear" w:color="auto" w:fill="auto"/>
            <w:hideMark/>
          </w:tcPr>
          <w:p w14:paraId="57280BEA" w14:textId="0C8A3721" w:rsidR="004F036F" w:rsidRPr="00112A0B" w:rsidRDefault="004F036F" w:rsidP="00451389">
            <w:pPr>
              <w:spacing w:after="120" w:line="240" w:lineRule="auto"/>
              <w:rPr>
                <w:rFonts w:ascii="Times New Roman" w:eastAsia="Times New Roman" w:hAnsi="Times New Roman"/>
                <w:color w:val="000000"/>
                <w:sz w:val="16"/>
                <w:szCs w:val="16"/>
                <w:lang w:eastAsia="it-IT"/>
              </w:rPr>
            </w:pPr>
            <w:r>
              <w:rPr>
                <w:rFonts w:ascii="Times New Roman" w:eastAsia="Times New Roman" w:hAnsi="Times New Roman"/>
                <w:color w:val="000000"/>
                <w:sz w:val="16"/>
                <w:szCs w:val="16"/>
                <w:lang w:eastAsia="it-IT"/>
              </w:rPr>
              <w:t>C</w:t>
            </w:r>
            <w:r w:rsidR="00F77D22">
              <w:rPr>
                <w:rFonts w:ascii="Times New Roman" w:eastAsia="Times New Roman" w:hAnsi="Times New Roman"/>
                <w:color w:val="000000"/>
                <w:sz w:val="16"/>
                <w:szCs w:val="16"/>
                <w:lang w:eastAsia="it-IT"/>
              </w:rPr>
              <w:t>orrelation between P</w:t>
            </w:r>
            <w:r w:rsidRPr="00112A0B">
              <w:rPr>
                <w:rFonts w:ascii="Times New Roman" w:eastAsia="Times New Roman" w:hAnsi="Times New Roman"/>
                <w:color w:val="000000"/>
                <w:sz w:val="16"/>
                <w:szCs w:val="16"/>
                <w:lang w:eastAsia="it-IT"/>
              </w:rPr>
              <w:t xml:space="preserve"> and restructuring is statistically </w:t>
            </w:r>
            <w:r>
              <w:rPr>
                <w:rFonts w:ascii="Times New Roman" w:eastAsia="Times New Roman" w:hAnsi="Times New Roman"/>
                <w:color w:val="000000"/>
                <w:sz w:val="16"/>
                <w:szCs w:val="16"/>
                <w:lang w:eastAsia="it-IT"/>
              </w:rPr>
              <w:t>nil</w:t>
            </w:r>
          </w:p>
        </w:tc>
      </w:tr>
      <w:tr w:rsidR="00F77D22" w:rsidRPr="00112A0B" w14:paraId="00E5FC65" w14:textId="77777777" w:rsidTr="004D1986">
        <w:trPr>
          <w:trHeight w:val="345"/>
        </w:trPr>
        <w:tc>
          <w:tcPr>
            <w:tcW w:w="0" w:type="auto"/>
            <w:tcBorders>
              <w:top w:val="nil"/>
              <w:left w:val="nil"/>
              <w:right w:val="nil"/>
            </w:tcBorders>
            <w:shd w:val="clear" w:color="auto" w:fill="auto"/>
            <w:hideMark/>
          </w:tcPr>
          <w:p w14:paraId="4FCF0E3D"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Nagayama</w:t>
            </w:r>
            <w:proofErr w:type="spellEnd"/>
            <w:r w:rsidRPr="00112A0B">
              <w:rPr>
                <w:rFonts w:ascii="Times New Roman" w:eastAsia="Times New Roman" w:hAnsi="Times New Roman"/>
                <w:color w:val="000000"/>
                <w:sz w:val="16"/>
                <w:szCs w:val="16"/>
                <w:lang w:val="it-IT" w:eastAsia="it-IT"/>
              </w:rPr>
              <w:t xml:space="preserve"> (2007)</w:t>
            </w:r>
          </w:p>
        </w:tc>
        <w:tc>
          <w:tcPr>
            <w:tcW w:w="0" w:type="auto"/>
            <w:tcBorders>
              <w:top w:val="nil"/>
              <w:left w:val="nil"/>
              <w:right w:val="nil"/>
            </w:tcBorders>
            <w:shd w:val="clear" w:color="auto" w:fill="auto"/>
            <w:hideMark/>
          </w:tcPr>
          <w:p w14:paraId="556222FC"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right w:val="nil"/>
            </w:tcBorders>
            <w:shd w:val="clear" w:color="auto" w:fill="auto"/>
            <w:hideMark/>
          </w:tcPr>
          <w:p w14:paraId="30E4FBCF"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83 </w:t>
            </w:r>
            <w:proofErr w:type="spellStart"/>
            <w:r w:rsidRPr="00112A0B">
              <w:rPr>
                <w:rFonts w:ascii="Times New Roman" w:eastAsia="Times New Roman" w:hAnsi="Times New Roman"/>
                <w:color w:val="000000"/>
                <w:sz w:val="16"/>
                <w:szCs w:val="16"/>
                <w:lang w:val="it-IT" w:eastAsia="it-IT"/>
              </w:rPr>
              <w:t>developing</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right w:val="nil"/>
            </w:tcBorders>
            <w:shd w:val="clear" w:color="auto" w:fill="auto"/>
            <w:hideMark/>
          </w:tcPr>
          <w:p w14:paraId="5B9CFB01"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1985-02</w:t>
            </w:r>
          </w:p>
        </w:tc>
        <w:tc>
          <w:tcPr>
            <w:tcW w:w="0" w:type="auto"/>
            <w:tcBorders>
              <w:top w:val="nil"/>
              <w:left w:val="nil"/>
              <w:right w:val="nil"/>
            </w:tcBorders>
            <w:shd w:val="clear" w:color="auto" w:fill="auto"/>
            <w:hideMark/>
          </w:tcPr>
          <w:p w14:paraId="30564828"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right w:val="nil"/>
            </w:tcBorders>
            <w:shd w:val="clear" w:color="auto" w:fill="auto"/>
            <w:hideMark/>
          </w:tcPr>
          <w:p w14:paraId="791AE47E"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right w:val="nil"/>
            </w:tcBorders>
            <w:shd w:val="clear" w:color="auto" w:fill="auto"/>
            <w:hideMark/>
          </w:tcPr>
          <w:p w14:paraId="17BCBE4C" w14:textId="5146CED0"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I</w:t>
            </w:r>
            <w:r w:rsidRPr="00112A0B">
              <w:rPr>
                <w:rFonts w:ascii="Times New Roman" w:eastAsia="Times New Roman" w:hAnsi="Times New Roman"/>
                <w:color w:val="000000"/>
                <w:sz w:val="16"/>
                <w:szCs w:val="16"/>
                <w:lang w:val="it-IT" w:eastAsia="it-IT"/>
              </w:rPr>
              <w:t xml:space="preserve">ndustrial and </w:t>
            </w:r>
            <w:proofErr w:type="spellStart"/>
            <w:r w:rsidRPr="00112A0B">
              <w:rPr>
                <w:rFonts w:ascii="Times New Roman" w:eastAsia="Times New Roman" w:hAnsi="Times New Roman"/>
                <w:color w:val="000000"/>
                <w:sz w:val="16"/>
                <w:szCs w:val="16"/>
                <w:lang w:val="it-IT" w:eastAsia="it-IT"/>
              </w:rPr>
              <w:t>residential</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prices</w:t>
            </w:r>
            <w:proofErr w:type="spellEnd"/>
          </w:p>
        </w:tc>
        <w:tc>
          <w:tcPr>
            <w:tcW w:w="0" w:type="auto"/>
            <w:tcBorders>
              <w:top w:val="nil"/>
              <w:left w:val="nil"/>
              <w:right w:val="nil"/>
            </w:tcBorders>
            <w:shd w:val="clear" w:color="auto" w:fill="auto"/>
            <w:hideMark/>
          </w:tcPr>
          <w:p w14:paraId="3EDD1B4A"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right w:val="nil"/>
            </w:tcBorders>
            <w:shd w:val="clear" w:color="auto" w:fill="auto"/>
            <w:hideMark/>
          </w:tcPr>
          <w:p w14:paraId="436CA9C5"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OLS, FE, RE</w:t>
            </w:r>
          </w:p>
        </w:tc>
        <w:tc>
          <w:tcPr>
            <w:tcW w:w="0" w:type="auto"/>
            <w:tcBorders>
              <w:top w:val="nil"/>
              <w:left w:val="nil"/>
              <w:right w:val="nil"/>
            </w:tcBorders>
            <w:shd w:val="clear" w:color="auto" w:fill="auto"/>
            <w:hideMark/>
          </w:tcPr>
          <w:p w14:paraId="3AB9B3C6" w14:textId="77777777" w:rsidR="004F036F" w:rsidRPr="00350B5F" w:rsidRDefault="004F036F" w:rsidP="00B16336">
            <w:pPr>
              <w:spacing w:after="120" w:line="240" w:lineRule="auto"/>
              <w:rPr>
                <w:rFonts w:ascii="Times New Roman" w:eastAsia="Times New Roman" w:hAnsi="Times New Roman"/>
                <w:color w:val="000000"/>
                <w:sz w:val="16"/>
                <w:szCs w:val="16"/>
                <w:lang w:val="it-IT" w:eastAsia="it-IT"/>
              </w:rPr>
            </w:pPr>
            <w:r w:rsidRPr="00350B5F">
              <w:rPr>
                <w:rFonts w:ascii="Times New Roman" w:eastAsia="Times New Roman" w:hAnsi="Times New Roman"/>
                <w:color w:val="000000"/>
                <w:sz w:val="16"/>
                <w:szCs w:val="16"/>
                <w:lang w:val="it-IT" w:eastAsia="it-IT"/>
              </w:rPr>
              <w:t>No</w:t>
            </w:r>
          </w:p>
        </w:tc>
        <w:tc>
          <w:tcPr>
            <w:tcW w:w="0" w:type="auto"/>
            <w:tcBorders>
              <w:top w:val="nil"/>
              <w:left w:val="nil"/>
              <w:right w:val="nil"/>
            </w:tcBorders>
            <w:shd w:val="clear" w:color="auto" w:fill="auto"/>
            <w:hideMark/>
          </w:tcPr>
          <w:p w14:paraId="0132782B"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right w:val="nil"/>
            </w:tcBorders>
            <w:shd w:val="clear" w:color="auto" w:fill="auto"/>
            <w:hideMark/>
          </w:tcPr>
          <w:p w14:paraId="0838B6CE" w14:textId="2774B92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V</w:t>
            </w:r>
            <w:r w:rsidRPr="00112A0B">
              <w:rPr>
                <w:rFonts w:ascii="Times New Roman" w:eastAsia="Times New Roman" w:hAnsi="Times New Roman"/>
                <w:color w:val="000000"/>
                <w:sz w:val="16"/>
                <w:szCs w:val="16"/>
                <w:lang w:val="it-IT" w:eastAsia="it-IT"/>
              </w:rPr>
              <w:t>arious</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regulatory</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reform</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indices</w:t>
            </w:r>
            <w:proofErr w:type="spellEnd"/>
          </w:p>
        </w:tc>
        <w:tc>
          <w:tcPr>
            <w:tcW w:w="0" w:type="auto"/>
            <w:tcBorders>
              <w:top w:val="nil"/>
              <w:left w:val="nil"/>
              <w:right w:val="nil"/>
            </w:tcBorders>
            <w:shd w:val="clear" w:color="auto" w:fill="auto"/>
            <w:hideMark/>
          </w:tcPr>
          <w:p w14:paraId="02C9C49F" w14:textId="3FE92A08" w:rsidR="004F036F" w:rsidRPr="00112A0B" w:rsidRDefault="00463E46" w:rsidP="00B16336">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D</w:t>
            </w:r>
            <w:r w:rsidR="004F036F" w:rsidRPr="00112A0B">
              <w:rPr>
                <w:rFonts w:ascii="Times New Roman" w:eastAsia="Times New Roman" w:hAnsi="Times New Roman"/>
                <w:color w:val="000000"/>
                <w:sz w:val="16"/>
                <w:szCs w:val="16"/>
                <w:lang w:val="it-IT" w:eastAsia="it-IT"/>
              </w:rPr>
              <w:t>ummy</w:t>
            </w:r>
            <w:proofErr w:type="spellEnd"/>
            <w:r w:rsidR="004F036F" w:rsidRPr="00112A0B">
              <w:rPr>
                <w:rFonts w:ascii="Times New Roman" w:eastAsia="Times New Roman" w:hAnsi="Times New Roman"/>
                <w:color w:val="000000"/>
                <w:sz w:val="16"/>
                <w:szCs w:val="16"/>
                <w:lang w:val="it-IT" w:eastAsia="it-IT"/>
              </w:rPr>
              <w:t xml:space="preserve">; </w:t>
            </w:r>
            <w:proofErr w:type="spellStart"/>
            <w:r w:rsidR="004F036F" w:rsidRPr="00112A0B">
              <w:rPr>
                <w:rFonts w:ascii="Times New Roman" w:eastAsia="Times New Roman" w:hAnsi="Times New Roman"/>
                <w:color w:val="000000"/>
                <w:sz w:val="16"/>
                <w:szCs w:val="16"/>
                <w:lang w:val="it-IT" w:eastAsia="it-IT"/>
              </w:rPr>
              <w:t>interactions</w:t>
            </w:r>
            <w:proofErr w:type="spellEnd"/>
          </w:p>
        </w:tc>
        <w:tc>
          <w:tcPr>
            <w:tcW w:w="0" w:type="auto"/>
            <w:tcBorders>
              <w:top w:val="nil"/>
              <w:left w:val="nil"/>
              <w:right w:val="nil"/>
            </w:tcBorders>
            <w:shd w:val="clear" w:color="auto" w:fill="auto"/>
            <w:hideMark/>
          </w:tcPr>
          <w:p w14:paraId="1188C731" w14:textId="644DA747" w:rsidR="004F036F" w:rsidRPr="00112A0B" w:rsidRDefault="00F601FE" w:rsidP="00B16336">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w:t>
            </w:r>
            <w:r w:rsidR="004F036F" w:rsidRPr="00112A0B">
              <w:rPr>
                <w:rFonts w:ascii="Times New Roman" w:eastAsia="Times New Roman" w:hAnsi="Times New Roman"/>
                <w:color w:val="000000"/>
                <w:sz w:val="16"/>
                <w:szCs w:val="16"/>
                <w:lang w:val="it-IT" w:eastAsia="it-IT"/>
              </w:rPr>
              <w:t>arious</w:t>
            </w:r>
            <w:proofErr w:type="spellEnd"/>
          </w:p>
        </w:tc>
        <w:tc>
          <w:tcPr>
            <w:tcW w:w="0" w:type="auto"/>
            <w:tcBorders>
              <w:top w:val="nil"/>
              <w:left w:val="nil"/>
              <w:right w:val="nil"/>
            </w:tcBorders>
            <w:shd w:val="clear" w:color="auto" w:fill="auto"/>
            <w:hideMark/>
          </w:tcPr>
          <w:p w14:paraId="474E6035"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
        </w:tc>
        <w:tc>
          <w:tcPr>
            <w:tcW w:w="0" w:type="auto"/>
            <w:gridSpan w:val="2"/>
            <w:tcBorders>
              <w:top w:val="nil"/>
              <w:left w:val="nil"/>
              <w:right w:val="nil"/>
            </w:tcBorders>
            <w:shd w:val="clear" w:color="auto" w:fill="auto"/>
            <w:hideMark/>
          </w:tcPr>
          <w:p w14:paraId="24CDA956" w14:textId="248FB587" w:rsidR="004F036F" w:rsidRPr="00112A0B" w:rsidRDefault="004F036F" w:rsidP="00B16336">
            <w:pPr>
              <w:spacing w:after="120" w:line="240" w:lineRule="auto"/>
              <w:rPr>
                <w:rFonts w:ascii="Times New Roman" w:eastAsia="Times New Roman" w:hAnsi="Times New Roman"/>
                <w:color w:val="000000"/>
                <w:sz w:val="16"/>
                <w:szCs w:val="16"/>
                <w:lang w:eastAsia="it-IT"/>
              </w:rPr>
            </w:pPr>
            <w:r w:rsidRPr="00046059">
              <w:rPr>
                <w:rFonts w:ascii="Times New Roman" w:eastAsia="Times New Roman" w:hAnsi="Times New Roman"/>
                <w:color w:val="000000"/>
                <w:sz w:val="16"/>
                <w:szCs w:val="16"/>
                <w:lang w:val="en-GB" w:eastAsia="it-IT"/>
              </w:rPr>
              <w:t>C</w:t>
            </w:r>
            <w:proofErr w:type="spellStart"/>
            <w:r w:rsidRPr="00112A0B">
              <w:rPr>
                <w:rFonts w:ascii="Times New Roman" w:eastAsia="Times New Roman" w:hAnsi="Times New Roman"/>
                <w:color w:val="000000"/>
                <w:sz w:val="16"/>
                <w:szCs w:val="16"/>
                <w:lang w:eastAsia="it-IT"/>
              </w:rPr>
              <w:t>oexistence</w:t>
            </w:r>
            <w:proofErr w:type="spellEnd"/>
            <w:r w:rsidRPr="00112A0B">
              <w:rPr>
                <w:rFonts w:ascii="Times New Roman" w:eastAsia="Times New Roman" w:hAnsi="Times New Roman"/>
                <w:color w:val="000000"/>
                <w:sz w:val="16"/>
                <w:szCs w:val="16"/>
                <w:lang w:eastAsia="it-IT"/>
              </w:rPr>
              <w:t xml:space="preserve"> of an independent regulator and unbundl</w:t>
            </w:r>
            <w:r w:rsidR="00463E46">
              <w:rPr>
                <w:rFonts w:ascii="Times New Roman" w:eastAsia="Times New Roman" w:hAnsi="Times New Roman"/>
                <w:color w:val="000000"/>
                <w:sz w:val="16"/>
                <w:szCs w:val="16"/>
                <w:lang w:eastAsia="it-IT"/>
              </w:rPr>
              <w:t>ing associated with lower P</w:t>
            </w:r>
            <w:r w:rsidRPr="00112A0B">
              <w:rPr>
                <w:rFonts w:ascii="Times New Roman" w:eastAsia="Times New Roman" w:hAnsi="Times New Roman"/>
                <w:color w:val="000000"/>
                <w:sz w:val="16"/>
                <w:szCs w:val="16"/>
                <w:lang w:eastAsia="it-IT"/>
              </w:rPr>
              <w:t>, but results vary greatly across countries.</w:t>
            </w:r>
          </w:p>
        </w:tc>
      </w:tr>
      <w:tr w:rsidR="00F601FE" w:rsidRPr="00112A0B" w14:paraId="224C25BB" w14:textId="77777777" w:rsidTr="00E51981">
        <w:trPr>
          <w:trHeight w:val="345"/>
        </w:trPr>
        <w:tc>
          <w:tcPr>
            <w:tcW w:w="0" w:type="auto"/>
            <w:tcBorders>
              <w:top w:val="nil"/>
              <w:left w:val="nil"/>
              <w:right w:val="nil"/>
            </w:tcBorders>
            <w:shd w:val="clear" w:color="auto" w:fill="auto"/>
            <w:hideMark/>
          </w:tcPr>
          <w:p w14:paraId="1210725B"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Nagayama</w:t>
            </w:r>
            <w:proofErr w:type="spellEnd"/>
            <w:r w:rsidRPr="00112A0B">
              <w:rPr>
                <w:rFonts w:ascii="Times New Roman" w:eastAsia="Times New Roman" w:hAnsi="Times New Roman"/>
                <w:color w:val="000000"/>
                <w:sz w:val="16"/>
                <w:szCs w:val="16"/>
                <w:lang w:val="it-IT" w:eastAsia="it-IT"/>
              </w:rPr>
              <w:t xml:space="preserve"> (2009)</w:t>
            </w:r>
          </w:p>
        </w:tc>
        <w:tc>
          <w:tcPr>
            <w:tcW w:w="0" w:type="auto"/>
            <w:tcBorders>
              <w:top w:val="nil"/>
              <w:left w:val="nil"/>
              <w:right w:val="nil"/>
            </w:tcBorders>
            <w:shd w:val="clear" w:color="auto" w:fill="auto"/>
            <w:hideMark/>
          </w:tcPr>
          <w:p w14:paraId="1BFFC15D"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w:t>
            </w:r>
          </w:p>
        </w:tc>
        <w:tc>
          <w:tcPr>
            <w:tcW w:w="0" w:type="auto"/>
            <w:tcBorders>
              <w:top w:val="nil"/>
              <w:left w:val="nil"/>
              <w:right w:val="nil"/>
            </w:tcBorders>
            <w:shd w:val="clear" w:color="auto" w:fill="auto"/>
            <w:hideMark/>
          </w:tcPr>
          <w:p w14:paraId="3DA9C385"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78 </w:t>
            </w:r>
            <w:proofErr w:type="spellStart"/>
            <w:r w:rsidRPr="00112A0B">
              <w:rPr>
                <w:rFonts w:ascii="Times New Roman" w:eastAsia="Times New Roman" w:hAnsi="Times New Roman"/>
                <w:color w:val="000000"/>
                <w:sz w:val="16"/>
                <w:szCs w:val="16"/>
                <w:lang w:val="it-IT" w:eastAsia="it-IT"/>
              </w:rPr>
              <w:t>developing</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right w:val="nil"/>
            </w:tcBorders>
            <w:shd w:val="clear" w:color="auto" w:fill="auto"/>
            <w:hideMark/>
          </w:tcPr>
          <w:p w14:paraId="34BEA663"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1985-03</w:t>
            </w:r>
          </w:p>
        </w:tc>
        <w:tc>
          <w:tcPr>
            <w:tcW w:w="0" w:type="auto"/>
            <w:tcBorders>
              <w:top w:val="nil"/>
              <w:left w:val="nil"/>
              <w:right w:val="nil"/>
            </w:tcBorders>
            <w:shd w:val="clear" w:color="auto" w:fill="auto"/>
            <w:hideMark/>
          </w:tcPr>
          <w:p w14:paraId="1101F6B0"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right w:val="nil"/>
            </w:tcBorders>
            <w:shd w:val="clear" w:color="auto" w:fill="auto"/>
            <w:hideMark/>
          </w:tcPr>
          <w:p w14:paraId="136185CC"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w:t>
            </w:r>
          </w:p>
        </w:tc>
        <w:tc>
          <w:tcPr>
            <w:tcW w:w="0" w:type="auto"/>
            <w:tcBorders>
              <w:top w:val="nil"/>
              <w:left w:val="nil"/>
              <w:right w:val="nil"/>
            </w:tcBorders>
            <w:shd w:val="clear" w:color="auto" w:fill="auto"/>
            <w:hideMark/>
          </w:tcPr>
          <w:p w14:paraId="1F569E01" w14:textId="1B4A1765"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I</w:t>
            </w:r>
            <w:r w:rsidRPr="00112A0B">
              <w:rPr>
                <w:rFonts w:ascii="Times New Roman" w:eastAsia="Times New Roman" w:hAnsi="Times New Roman"/>
                <w:color w:val="000000"/>
                <w:sz w:val="16"/>
                <w:szCs w:val="16"/>
                <w:lang w:val="it-IT" w:eastAsia="it-IT"/>
              </w:rPr>
              <w:t xml:space="preserve">ndustrial and </w:t>
            </w:r>
            <w:proofErr w:type="spellStart"/>
            <w:r w:rsidRPr="00112A0B">
              <w:rPr>
                <w:rFonts w:ascii="Times New Roman" w:eastAsia="Times New Roman" w:hAnsi="Times New Roman"/>
                <w:color w:val="000000"/>
                <w:sz w:val="16"/>
                <w:szCs w:val="16"/>
                <w:lang w:val="it-IT" w:eastAsia="it-IT"/>
              </w:rPr>
              <w:t>resid</w:t>
            </w:r>
            <w:r w:rsidR="00F77D22">
              <w:rPr>
                <w:rFonts w:ascii="Times New Roman" w:eastAsia="Times New Roman" w:hAnsi="Times New Roman"/>
                <w:color w:val="000000"/>
                <w:sz w:val="16"/>
                <w:szCs w:val="16"/>
                <w:lang w:val="it-IT" w:eastAsia="it-IT"/>
              </w:rPr>
              <w:t>ential</w:t>
            </w:r>
            <w:proofErr w:type="spellEnd"/>
            <w:r w:rsidR="00F77D22">
              <w:rPr>
                <w:rFonts w:ascii="Times New Roman" w:eastAsia="Times New Roman" w:hAnsi="Times New Roman"/>
                <w:color w:val="000000"/>
                <w:sz w:val="16"/>
                <w:szCs w:val="16"/>
                <w:lang w:val="it-IT" w:eastAsia="it-IT"/>
              </w:rPr>
              <w:t xml:space="preserve"> P</w:t>
            </w:r>
          </w:p>
        </w:tc>
        <w:tc>
          <w:tcPr>
            <w:tcW w:w="0" w:type="auto"/>
            <w:tcBorders>
              <w:top w:val="nil"/>
              <w:left w:val="nil"/>
              <w:right w:val="nil"/>
            </w:tcBorders>
            <w:shd w:val="clear" w:color="auto" w:fill="auto"/>
            <w:hideMark/>
          </w:tcPr>
          <w:p w14:paraId="58F85D5C"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w:t>
            </w:r>
          </w:p>
        </w:tc>
        <w:tc>
          <w:tcPr>
            <w:tcW w:w="0" w:type="auto"/>
            <w:tcBorders>
              <w:top w:val="nil"/>
              <w:left w:val="nil"/>
              <w:right w:val="nil"/>
            </w:tcBorders>
            <w:shd w:val="clear" w:color="auto" w:fill="auto"/>
            <w:hideMark/>
          </w:tcPr>
          <w:p w14:paraId="4B2279D3"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 RE, IV</w:t>
            </w:r>
          </w:p>
        </w:tc>
        <w:tc>
          <w:tcPr>
            <w:tcW w:w="0" w:type="auto"/>
            <w:tcBorders>
              <w:top w:val="nil"/>
              <w:left w:val="nil"/>
              <w:right w:val="nil"/>
            </w:tcBorders>
            <w:shd w:val="clear" w:color="auto" w:fill="auto"/>
            <w:hideMark/>
          </w:tcPr>
          <w:p w14:paraId="04A8609C" w14:textId="77777777" w:rsidR="004F036F" w:rsidRPr="00350B5F" w:rsidRDefault="004F036F" w:rsidP="00B16336">
            <w:pPr>
              <w:spacing w:after="120" w:line="240" w:lineRule="auto"/>
              <w:rPr>
                <w:rFonts w:ascii="Times New Roman" w:eastAsia="Times New Roman" w:hAnsi="Times New Roman"/>
                <w:color w:val="000000"/>
                <w:sz w:val="16"/>
                <w:szCs w:val="16"/>
                <w:lang w:val="it-IT" w:eastAsia="it-IT"/>
              </w:rPr>
            </w:pPr>
            <w:r w:rsidRPr="00350B5F">
              <w:rPr>
                <w:rFonts w:ascii="Times New Roman" w:eastAsia="Times New Roman" w:hAnsi="Times New Roman"/>
                <w:color w:val="000000"/>
                <w:sz w:val="16"/>
                <w:szCs w:val="16"/>
                <w:lang w:val="it-IT" w:eastAsia="it-IT"/>
              </w:rPr>
              <w:t>No</w:t>
            </w:r>
          </w:p>
        </w:tc>
        <w:tc>
          <w:tcPr>
            <w:tcW w:w="0" w:type="auto"/>
            <w:tcBorders>
              <w:top w:val="nil"/>
              <w:left w:val="nil"/>
              <w:right w:val="nil"/>
            </w:tcBorders>
            <w:shd w:val="clear" w:color="auto" w:fill="auto"/>
            <w:hideMark/>
          </w:tcPr>
          <w:p w14:paraId="4A8EE2B0"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w:t>
            </w:r>
          </w:p>
        </w:tc>
        <w:tc>
          <w:tcPr>
            <w:tcW w:w="0" w:type="auto"/>
            <w:tcBorders>
              <w:top w:val="nil"/>
              <w:left w:val="nil"/>
              <w:right w:val="nil"/>
            </w:tcBorders>
            <w:shd w:val="clear" w:color="auto" w:fill="auto"/>
            <w:hideMark/>
          </w:tcPr>
          <w:p w14:paraId="669B659C" w14:textId="649813BE"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L</w:t>
            </w:r>
            <w:r w:rsidRPr="00112A0B">
              <w:rPr>
                <w:rFonts w:ascii="Times New Roman" w:eastAsia="Times New Roman" w:hAnsi="Times New Roman"/>
                <w:color w:val="000000"/>
                <w:sz w:val="16"/>
                <w:szCs w:val="16"/>
                <w:lang w:val="it-IT" w:eastAsia="it-IT"/>
              </w:rPr>
              <w:t>iberalization</w:t>
            </w:r>
            <w:proofErr w:type="spellEnd"/>
          </w:p>
        </w:tc>
        <w:tc>
          <w:tcPr>
            <w:tcW w:w="0" w:type="auto"/>
            <w:tcBorders>
              <w:top w:val="nil"/>
              <w:left w:val="nil"/>
              <w:right w:val="nil"/>
            </w:tcBorders>
            <w:shd w:val="clear" w:color="auto" w:fill="auto"/>
            <w:hideMark/>
          </w:tcPr>
          <w:p w14:paraId="7295EC2F"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score</w:t>
            </w:r>
          </w:p>
        </w:tc>
        <w:tc>
          <w:tcPr>
            <w:tcW w:w="0" w:type="auto"/>
            <w:tcBorders>
              <w:top w:val="nil"/>
              <w:left w:val="nil"/>
              <w:right w:val="nil"/>
            </w:tcBorders>
            <w:shd w:val="clear" w:color="auto" w:fill="auto"/>
            <w:hideMark/>
          </w:tcPr>
          <w:p w14:paraId="7C92B118" w14:textId="6A6C387D" w:rsidR="004F036F" w:rsidRPr="00112A0B" w:rsidRDefault="00F601FE" w:rsidP="00B16336">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w:t>
            </w:r>
            <w:r w:rsidR="004F036F" w:rsidRPr="00112A0B">
              <w:rPr>
                <w:rFonts w:ascii="Times New Roman" w:eastAsia="Times New Roman" w:hAnsi="Times New Roman"/>
                <w:color w:val="000000"/>
                <w:sz w:val="16"/>
                <w:szCs w:val="16"/>
                <w:lang w:val="it-IT" w:eastAsia="it-IT"/>
              </w:rPr>
              <w:t>arious</w:t>
            </w:r>
            <w:proofErr w:type="spellEnd"/>
          </w:p>
        </w:tc>
        <w:tc>
          <w:tcPr>
            <w:tcW w:w="0" w:type="auto"/>
            <w:tcBorders>
              <w:top w:val="nil"/>
              <w:left w:val="nil"/>
              <w:right w:val="nil"/>
            </w:tcBorders>
            <w:shd w:val="clear" w:color="auto" w:fill="auto"/>
            <w:hideMark/>
          </w:tcPr>
          <w:p w14:paraId="22A0E6D3"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w:t>
            </w:r>
          </w:p>
        </w:tc>
        <w:tc>
          <w:tcPr>
            <w:tcW w:w="0" w:type="auto"/>
            <w:gridSpan w:val="2"/>
            <w:tcBorders>
              <w:top w:val="nil"/>
              <w:left w:val="nil"/>
              <w:right w:val="nil"/>
            </w:tcBorders>
            <w:shd w:val="clear" w:color="auto" w:fill="auto"/>
            <w:hideMark/>
          </w:tcPr>
          <w:p w14:paraId="11C3DEEF" w14:textId="4D7E9571" w:rsidR="004F036F" w:rsidRPr="00112A0B" w:rsidRDefault="004F036F" w:rsidP="00B16336">
            <w:pPr>
              <w:spacing w:after="120" w:line="240" w:lineRule="auto"/>
              <w:rPr>
                <w:rFonts w:ascii="Times New Roman" w:eastAsia="Times New Roman" w:hAnsi="Times New Roman"/>
                <w:color w:val="000000"/>
                <w:sz w:val="16"/>
                <w:szCs w:val="16"/>
                <w:lang w:eastAsia="it-IT"/>
              </w:rPr>
            </w:pPr>
            <w:r>
              <w:rPr>
                <w:rFonts w:ascii="Times New Roman" w:eastAsia="Times New Roman" w:hAnsi="Times New Roman"/>
                <w:color w:val="000000"/>
                <w:sz w:val="16"/>
                <w:szCs w:val="16"/>
                <w:lang w:eastAsia="it-IT"/>
              </w:rPr>
              <w:t>L</w:t>
            </w:r>
            <w:r w:rsidRPr="00112A0B">
              <w:rPr>
                <w:rFonts w:ascii="Times New Roman" w:eastAsia="Times New Roman" w:hAnsi="Times New Roman"/>
                <w:color w:val="000000"/>
                <w:sz w:val="16"/>
                <w:szCs w:val="16"/>
                <w:lang w:eastAsia="it-IT"/>
              </w:rPr>
              <w:t>iber</w:t>
            </w:r>
            <w:r w:rsidR="00463E46">
              <w:rPr>
                <w:rFonts w:ascii="Times New Roman" w:eastAsia="Times New Roman" w:hAnsi="Times New Roman"/>
                <w:color w:val="000000"/>
                <w:sz w:val="16"/>
                <w:szCs w:val="16"/>
                <w:lang w:eastAsia="it-IT"/>
              </w:rPr>
              <w:t>alizations associated with P</w:t>
            </w:r>
            <w:r w:rsidRPr="00112A0B">
              <w:rPr>
                <w:rFonts w:ascii="Times New Roman" w:eastAsia="Times New Roman" w:hAnsi="Times New Roman"/>
                <w:color w:val="000000"/>
                <w:sz w:val="16"/>
                <w:szCs w:val="16"/>
                <w:lang w:eastAsia="it-IT"/>
              </w:rPr>
              <w:t xml:space="preserve"> increases</w:t>
            </w:r>
          </w:p>
        </w:tc>
      </w:tr>
      <w:tr w:rsidR="00F601FE" w:rsidRPr="00112A0B" w14:paraId="59E9A0EB" w14:textId="77777777" w:rsidTr="00E51981">
        <w:trPr>
          <w:trHeight w:val="345"/>
        </w:trPr>
        <w:tc>
          <w:tcPr>
            <w:tcW w:w="0" w:type="auto"/>
            <w:tcBorders>
              <w:top w:val="nil"/>
              <w:left w:val="nil"/>
              <w:right w:val="nil"/>
            </w:tcBorders>
            <w:shd w:val="clear" w:color="auto" w:fill="auto"/>
          </w:tcPr>
          <w:p w14:paraId="29A4E85F" w14:textId="04B7D551"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Steiner (2001)</w:t>
            </w:r>
          </w:p>
        </w:tc>
        <w:tc>
          <w:tcPr>
            <w:tcW w:w="0" w:type="auto"/>
            <w:tcBorders>
              <w:top w:val="nil"/>
              <w:left w:val="nil"/>
              <w:right w:val="nil"/>
            </w:tcBorders>
            <w:shd w:val="clear" w:color="auto" w:fill="auto"/>
          </w:tcPr>
          <w:p w14:paraId="36734FE4"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right w:val="nil"/>
            </w:tcBorders>
            <w:shd w:val="clear" w:color="auto" w:fill="auto"/>
          </w:tcPr>
          <w:p w14:paraId="00CCAD55" w14:textId="359A23D7" w:rsidR="004F036F" w:rsidRPr="00112A0B" w:rsidRDefault="00A8705D" w:rsidP="00B16336">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 xml:space="preserve">19 </w:t>
            </w:r>
            <w:r w:rsidR="004F036F">
              <w:rPr>
                <w:rFonts w:ascii="Times New Roman" w:eastAsia="Times New Roman" w:hAnsi="Times New Roman"/>
                <w:color w:val="000000"/>
                <w:sz w:val="16"/>
                <w:szCs w:val="16"/>
                <w:lang w:val="it-IT" w:eastAsia="it-IT"/>
              </w:rPr>
              <w:t>OECD</w:t>
            </w:r>
            <w:r>
              <w:rPr>
                <w:rFonts w:ascii="Times New Roman" w:eastAsia="Times New Roman" w:hAnsi="Times New Roman"/>
                <w:color w:val="000000"/>
                <w:sz w:val="16"/>
                <w:szCs w:val="16"/>
                <w:lang w:val="it-IT" w:eastAsia="it-IT"/>
              </w:rPr>
              <w:t xml:space="preserve"> </w:t>
            </w:r>
            <w:proofErr w:type="spellStart"/>
            <w:r>
              <w:rPr>
                <w:rFonts w:ascii="Times New Roman" w:eastAsia="Times New Roman" w:hAnsi="Times New Roman"/>
                <w:color w:val="000000"/>
                <w:sz w:val="16"/>
                <w:szCs w:val="16"/>
                <w:lang w:val="it-IT" w:eastAsia="it-IT"/>
              </w:rPr>
              <w:t>countries</w:t>
            </w:r>
            <w:proofErr w:type="spellEnd"/>
          </w:p>
        </w:tc>
        <w:tc>
          <w:tcPr>
            <w:tcW w:w="0" w:type="auto"/>
            <w:tcBorders>
              <w:top w:val="nil"/>
              <w:left w:val="nil"/>
              <w:right w:val="nil"/>
            </w:tcBorders>
            <w:shd w:val="clear" w:color="auto" w:fill="auto"/>
          </w:tcPr>
          <w:p w14:paraId="47223EA4" w14:textId="792EDA7E"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1986-1996</w:t>
            </w:r>
          </w:p>
        </w:tc>
        <w:tc>
          <w:tcPr>
            <w:tcW w:w="0" w:type="auto"/>
            <w:tcBorders>
              <w:top w:val="nil"/>
              <w:left w:val="nil"/>
              <w:right w:val="nil"/>
            </w:tcBorders>
            <w:shd w:val="clear" w:color="auto" w:fill="auto"/>
          </w:tcPr>
          <w:p w14:paraId="07C9EC3B" w14:textId="15811BB2"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E</w:t>
            </w:r>
          </w:p>
        </w:tc>
        <w:tc>
          <w:tcPr>
            <w:tcW w:w="0" w:type="auto"/>
            <w:tcBorders>
              <w:top w:val="nil"/>
              <w:left w:val="nil"/>
              <w:right w:val="nil"/>
            </w:tcBorders>
            <w:shd w:val="clear" w:color="auto" w:fill="auto"/>
          </w:tcPr>
          <w:p w14:paraId="6878396C" w14:textId="77777777" w:rsidR="004F036F" w:rsidRPr="00112A0B" w:rsidRDefault="004F036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right w:val="nil"/>
            </w:tcBorders>
            <w:shd w:val="clear" w:color="auto" w:fill="auto"/>
          </w:tcPr>
          <w:p w14:paraId="673FC198" w14:textId="7A8D66FA" w:rsidR="004F036F" w:rsidRPr="00F77D22" w:rsidRDefault="00F77D22" w:rsidP="00B16336">
            <w:pPr>
              <w:spacing w:after="120" w:line="240" w:lineRule="auto"/>
              <w:rPr>
                <w:rFonts w:ascii="Times New Roman" w:eastAsia="Times New Roman" w:hAnsi="Times New Roman"/>
                <w:color w:val="000000"/>
                <w:sz w:val="16"/>
                <w:szCs w:val="16"/>
                <w:lang w:val="en-GB" w:eastAsia="it-IT"/>
              </w:rPr>
            </w:pPr>
            <w:r>
              <w:rPr>
                <w:rFonts w:ascii="Times New Roman" w:eastAsia="Times New Roman" w:hAnsi="Times New Roman"/>
                <w:color w:val="000000"/>
                <w:sz w:val="16"/>
                <w:szCs w:val="16"/>
                <w:lang w:val="en-GB" w:eastAsia="it-IT"/>
              </w:rPr>
              <w:t>Industry P and industrial/r</w:t>
            </w:r>
            <w:r w:rsidR="004F036F" w:rsidRPr="00F77D22">
              <w:rPr>
                <w:rFonts w:ascii="Times New Roman" w:eastAsia="Times New Roman" w:hAnsi="Times New Roman"/>
                <w:color w:val="000000"/>
                <w:sz w:val="16"/>
                <w:szCs w:val="16"/>
                <w:lang w:val="en-GB" w:eastAsia="it-IT"/>
              </w:rPr>
              <w:t>esidential price ratio</w:t>
            </w:r>
          </w:p>
        </w:tc>
        <w:tc>
          <w:tcPr>
            <w:tcW w:w="0" w:type="auto"/>
            <w:tcBorders>
              <w:top w:val="nil"/>
              <w:left w:val="nil"/>
              <w:right w:val="nil"/>
            </w:tcBorders>
            <w:shd w:val="clear" w:color="auto" w:fill="auto"/>
          </w:tcPr>
          <w:p w14:paraId="13F2CA80" w14:textId="77777777" w:rsidR="004F036F" w:rsidRPr="00312280" w:rsidRDefault="004F036F" w:rsidP="00B16336">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right w:val="nil"/>
            </w:tcBorders>
            <w:shd w:val="clear" w:color="auto" w:fill="auto"/>
          </w:tcPr>
          <w:p w14:paraId="644F41A7" w14:textId="77593EF5" w:rsidR="004F036F" w:rsidRPr="00312280" w:rsidRDefault="004F036F" w:rsidP="00B16336">
            <w:pPr>
              <w:spacing w:after="120" w:line="240" w:lineRule="auto"/>
              <w:rPr>
                <w:rFonts w:ascii="Times New Roman" w:eastAsia="Times New Roman" w:hAnsi="Times New Roman"/>
                <w:color w:val="000000"/>
                <w:sz w:val="16"/>
                <w:szCs w:val="16"/>
                <w:lang w:val="en-GB" w:eastAsia="it-IT"/>
              </w:rPr>
            </w:pPr>
            <w:r>
              <w:rPr>
                <w:rFonts w:ascii="Times New Roman" w:eastAsia="Times New Roman" w:hAnsi="Times New Roman"/>
                <w:color w:val="000000"/>
                <w:sz w:val="16"/>
                <w:szCs w:val="16"/>
                <w:lang w:val="en-GB" w:eastAsia="it-IT"/>
              </w:rPr>
              <w:t>FE, RE</w:t>
            </w:r>
          </w:p>
        </w:tc>
        <w:tc>
          <w:tcPr>
            <w:tcW w:w="0" w:type="auto"/>
            <w:tcBorders>
              <w:top w:val="nil"/>
              <w:left w:val="nil"/>
              <w:right w:val="nil"/>
            </w:tcBorders>
            <w:shd w:val="clear" w:color="auto" w:fill="auto"/>
          </w:tcPr>
          <w:p w14:paraId="4F968380" w14:textId="27A4C654" w:rsidR="004F036F" w:rsidRPr="00350B5F" w:rsidRDefault="004F036F" w:rsidP="00B16336">
            <w:pPr>
              <w:spacing w:after="120" w:line="240" w:lineRule="auto"/>
              <w:rPr>
                <w:rFonts w:ascii="Times New Roman" w:eastAsia="Times New Roman" w:hAnsi="Times New Roman"/>
                <w:color w:val="000000"/>
                <w:sz w:val="16"/>
                <w:szCs w:val="16"/>
                <w:lang w:val="en-GB" w:eastAsia="it-IT"/>
              </w:rPr>
            </w:pPr>
            <w:r w:rsidRPr="00350B5F">
              <w:rPr>
                <w:rFonts w:ascii="Times New Roman" w:eastAsia="Times New Roman" w:hAnsi="Times New Roman"/>
                <w:color w:val="000000"/>
                <w:sz w:val="16"/>
                <w:szCs w:val="16"/>
                <w:lang w:val="en-GB" w:eastAsia="it-IT"/>
              </w:rPr>
              <w:t>No</w:t>
            </w:r>
          </w:p>
        </w:tc>
        <w:tc>
          <w:tcPr>
            <w:tcW w:w="0" w:type="auto"/>
            <w:tcBorders>
              <w:top w:val="nil"/>
              <w:left w:val="nil"/>
              <w:right w:val="nil"/>
            </w:tcBorders>
            <w:shd w:val="clear" w:color="auto" w:fill="auto"/>
          </w:tcPr>
          <w:p w14:paraId="5C3FAB8D" w14:textId="77777777" w:rsidR="004F036F" w:rsidRPr="00312280" w:rsidRDefault="004F036F" w:rsidP="00B16336">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right w:val="nil"/>
            </w:tcBorders>
            <w:shd w:val="clear" w:color="auto" w:fill="auto"/>
          </w:tcPr>
          <w:p w14:paraId="11A52933" w14:textId="5F802B15" w:rsidR="004F036F" w:rsidRPr="00312280" w:rsidRDefault="004F036F" w:rsidP="00D03707">
            <w:pPr>
              <w:spacing w:after="120" w:line="240" w:lineRule="auto"/>
              <w:rPr>
                <w:rFonts w:ascii="Times New Roman" w:eastAsia="Times New Roman" w:hAnsi="Times New Roman"/>
                <w:color w:val="000000"/>
                <w:sz w:val="16"/>
                <w:szCs w:val="16"/>
                <w:lang w:val="en-GB" w:eastAsia="it-IT"/>
              </w:rPr>
            </w:pPr>
            <w:r w:rsidRPr="00D03707">
              <w:rPr>
                <w:rFonts w:ascii="Times New Roman" w:eastAsia="Times New Roman" w:hAnsi="Times New Roman"/>
                <w:color w:val="000000"/>
                <w:sz w:val="16"/>
                <w:szCs w:val="16"/>
                <w:lang w:val="en-GB" w:eastAsia="it-IT"/>
              </w:rPr>
              <w:t>Unbundling</w:t>
            </w:r>
            <w:r>
              <w:rPr>
                <w:rFonts w:ascii="Times New Roman" w:eastAsia="Times New Roman" w:hAnsi="Times New Roman"/>
                <w:color w:val="000000"/>
                <w:sz w:val="16"/>
                <w:szCs w:val="16"/>
                <w:lang w:val="en-GB" w:eastAsia="it-IT"/>
              </w:rPr>
              <w:t>, PO, ER, wholesale pool</w:t>
            </w:r>
          </w:p>
        </w:tc>
        <w:tc>
          <w:tcPr>
            <w:tcW w:w="0" w:type="auto"/>
            <w:tcBorders>
              <w:top w:val="nil"/>
              <w:left w:val="nil"/>
              <w:right w:val="nil"/>
            </w:tcBorders>
            <w:shd w:val="clear" w:color="auto" w:fill="auto"/>
          </w:tcPr>
          <w:p w14:paraId="082A4F5D" w14:textId="5301B4B9" w:rsidR="004F036F" w:rsidRPr="00312280" w:rsidRDefault="004F036F" w:rsidP="00B16336">
            <w:pPr>
              <w:spacing w:after="120" w:line="240" w:lineRule="auto"/>
              <w:rPr>
                <w:rFonts w:ascii="Times New Roman" w:eastAsia="Times New Roman" w:hAnsi="Times New Roman"/>
                <w:color w:val="000000"/>
                <w:sz w:val="16"/>
                <w:szCs w:val="16"/>
                <w:lang w:val="en-GB" w:eastAsia="it-IT"/>
              </w:rPr>
            </w:pPr>
            <w:r>
              <w:rPr>
                <w:rFonts w:ascii="Times New Roman" w:eastAsia="Times New Roman" w:hAnsi="Times New Roman"/>
                <w:color w:val="000000"/>
                <w:sz w:val="16"/>
                <w:szCs w:val="16"/>
                <w:lang w:val="en-GB" w:eastAsia="it-IT"/>
              </w:rPr>
              <w:t>-</w:t>
            </w:r>
          </w:p>
        </w:tc>
        <w:tc>
          <w:tcPr>
            <w:tcW w:w="0" w:type="auto"/>
            <w:tcBorders>
              <w:top w:val="nil"/>
              <w:left w:val="nil"/>
              <w:right w:val="nil"/>
            </w:tcBorders>
            <w:shd w:val="clear" w:color="auto" w:fill="auto"/>
          </w:tcPr>
          <w:p w14:paraId="5A336159" w14:textId="52D5C77A" w:rsidR="004F036F" w:rsidRPr="00312280" w:rsidRDefault="00F601FE" w:rsidP="00B16336">
            <w:pPr>
              <w:spacing w:after="120" w:line="240" w:lineRule="auto"/>
              <w:rPr>
                <w:rFonts w:ascii="Times New Roman" w:eastAsia="Times New Roman" w:hAnsi="Times New Roman"/>
                <w:color w:val="000000"/>
                <w:sz w:val="16"/>
                <w:szCs w:val="16"/>
                <w:lang w:val="en-GB" w:eastAsia="it-IT"/>
              </w:rPr>
            </w:pPr>
            <w:proofErr w:type="spellStart"/>
            <w:r w:rsidRPr="00D03707">
              <w:rPr>
                <w:rFonts w:ascii="Times New Roman" w:eastAsia="Times New Roman" w:hAnsi="Times New Roman"/>
                <w:color w:val="000000"/>
                <w:sz w:val="16"/>
                <w:szCs w:val="16"/>
                <w:lang w:val="it-IT" w:eastAsia="it-IT"/>
              </w:rPr>
              <w:t>V</w:t>
            </w:r>
            <w:r w:rsidR="004F036F" w:rsidRPr="00D03707">
              <w:rPr>
                <w:rFonts w:ascii="Times New Roman" w:eastAsia="Times New Roman" w:hAnsi="Times New Roman"/>
                <w:color w:val="000000"/>
                <w:sz w:val="16"/>
                <w:szCs w:val="16"/>
                <w:lang w:val="it-IT" w:eastAsia="it-IT"/>
              </w:rPr>
              <w:t>ariou</w:t>
            </w:r>
            <w:r w:rsidR="004F036F">
              <w:rPr>
                <w:rFonts w:ascii="Times New Roman" w:eastAsia="Times New Roman" w:hAnsi="Times New Roman"/>
                <w:color w:val="000000"/>
                <w:sz w:val="16"/>
                <w:szCs w:val="16"/>
                <w:lang w:val="it-IT" w:eastAsia="it-IT"/>
              </w:rPr>
              <w:t>s</w:t>
            </w:r>
            <w:proofErr w:type="spellEnd"/>
          </w:p>
        </w:tc>
        <w:tc>
          <w:tcPr>
            <w:tcW w:w="0" w:type="auto"/>
            <w:tcBorders>
              <w:top w:val="nil"/>
              <w:left w:val="nil"/>
              <w:right w:val="nil"/>
            </w:tcBorders>
            <w:shd w:val="clear" w:color="auto" w:fill="auto"/>
          </w:tcPr>
          <w:p w14:paraId="002A86E0" w14:textId="77777777" w:rsidR="004F036F" w:rsidRPr="00312280" w:rsidRDefault="004F036F" w:rsidP="00B16336">
            <w:pPr>
              <w:spacing w:after="120" w:line="240" w:lineRule="auto"/>
              <w:rPr>
                <w:rFonts w:ascii="Times New Roman" w:eastAsia="Times New Roman" w:hAnsi="Times New Roman"/>
                <w:color w:val="000000"/>
                <w:sz w:val="16"/>
                <w:szCs w:val="16"/>
                <w:lang w:val="en-GB" w:eastAsia="it-IT"/>
              </w:rPr>
            </w:pPr>
          </w:p>
        </w:tc>
        <w:tc>
          <w:tcPr>
            <w:tcW w:w="0" w:type="auto"/>
            <w:gridSpan w:val="2"/>
            <w:tcBorders>
              <w:top w:val="nil"/>
              <w:left w:val="nil"/>
              <w:right w:val="nil"/>
            </w:tcBorders>
            <w:shd w:val="clear" w:color="auto" w:fill="auto"/>
          </w:tcPr>
          <w:p w14:paraId="7A84F64B" w14:textId="3054156F" w:rsidR="004F036F" w:rsidRDefault="004F036F" w:rsidP="00463E46">
            <w:pPr>
              <w:spacing w:after="120" w:line="240" w:lineRule="auto"/>
              <w:rPr>
                <w:rFonts w:ascii="Times New Roman" w:eastAsia="Times New Roman" w:hAnsi="Times New Roman"/>
                <w:color w:val="000000"/>
                <w:sz w:val="16"/>
                <w:szCs w:val="16"/>
                <w:lang w:eastAsia="it-IT"/>
              </w:rPr>
            </w:pPr>
            <w:r>
              <w:rPr>
                <w:rFonts w:ascii="Times New Roman" w:eastAsia="Times New Roman" w:hAnsi="Times New Roman"/>
                <w:color w:val="000000"/>
                <w:sz w:val="16"/>
                <w:szCs w:val="16"/>
                <w:lang w:eastAsia="it-IT"/>
              </w:rPr>
              <w:t>The industrial/residential</w:t>
            </w:r>
            <w:r w:rsidRPr="004D1986">
              <w:rPr>
                <w:rFonts w:ascii="Times New Roman" w:eastAsia="Times New Roman" w:hAnsi="Times New Roman"/>
                <w:color w:val="000000"/>
                <w:sz w:val="16"/>
                <w:szCs w:val="16"/>
                <w:lang w:eastAsia="it-IT"/>
              </w:rPr>
              <w:t xml:space="preserve"> </w:t>
            </w:r>
            <w:r>
              <w:rPr>
                <w:rFonts w:ascii="Times New Roman" w:eastAsia="Times New Roman" w:hAnsi="Times New Roman"/>
                <w:color w:val="000000"/>
                <w:sz w:val="16"/>
                <w:szCs w:val="16"/>
                <w:lang w:eastAsia="it-IT"/>
              </w:rPr>
              <w:t>price ratio is reduced by</w:t>
            </w:r>
            <w:r w:rsidRPr="004D1986">
              <w:rPr>
                <w:rFonts w:ascii="Times New Roman" w:eastAsia="Times New Roman" w:hAnsi="Times New Roman"/>
                <w:color w:val="000000"/>
                <w:sz w:val="16"/>
                <w:szCs w:val="16"/>
                <w:lang w:eastAsia="it-IT"/>
              </w:rPr>
              <w:t xml:space="preserve"> unbundlin</w:t>
            </w:r>
            <w:r>
              <w:rPr>
                <w:rFonts w:ascii="Times New Roman" w:eastAsia="Times New Roman" w:hAnsi="Times New Roman"/>
                <w:color w:val="000000"/>
                <w:sz w:val="16"/>
                <w:szCs w:val="16"/>
                <w:lang w:eastAsia="it-IT"/>
              </w:rPr>
              <w:t xml:space="preserve">g, expansion of third party </w:t>
            </w:r>
            <w:r w:rsidRPr="004D1986">
              <w:rPr>
                <w:rFonts w:ascii="Times New Roman" w:eastAsia="Times New Roman" w:hAnsi="Times New Roman"/>
                <w:color w:val="000000"/>
                <w:sz w:val="16"/>
                <w:szCs w:val="16"/>
                <w:lang w:eastAsia="it-IT"/>
              </w:rPr>
              <w:t xml:space="preserve">access, and introduction of </w:t>
            </w:r>
            <w:r>
              <w:rPr>
                <w:rFonts w:ascii="Times New Roman" w:eastAsia="Times New Roman" w:hAnsi="Times New Roman"/>
                <w:color w:val="000000"/>
                <w:sz w:val="16"/>
                <w:szCs w:val="16"/>
                <w:lang w:eastAsia="it-IT"/>
              </w:rPr>
              <w:t>wholesale</w:t>
            </w:r>
            <w:r w:rsidRPr="004D1986">
              <w:rPr>
                <w:rFonts w:ascii="Times New Roman" w:eastAsia="Times New Roman" w:hAnsi="Times New Roman"/>
                <w:color w:val="000000"/>
                <w:sz w:val="16"/>
                <w:szCs w:val="16"/>
                <w:lang w:eastAsia="it-IT"/>
              </w:rPr>
              <w:t xml:space="preserve"> </w:t>
            </w:r>
            <w:r>
              <w:rPr>
                <w:rFonts w:ascii="Times New Roman" w:eastAsia="Times New Roman" w:hAnsi="Times New Roman"/>
                <w:color w:val="000000"/>
                <w:sz w:val="16"/>
                <w:szCs w:val="16"/>
                <w:lang w:eastAsia="it-IT"/>
              </w:rPr>
              <w:t xml:space="preserve">markets, which also </w:t>
            </w:r>
            <w:r w:rsidRPr="004D1986">
              <w:rPr>
                <w:rFonts w:ascii="Times New Roman" w:eastAsia="Times New Roman" w:hAnsi="Times New Roman"/>
                <w:color w:val="000000"/>
                <w:sz w:val="16"/>
                <w:szCs w:val="16"/>
                <w:lang w:eastAsia="it-IT"/>
              </w:rPr>
              <w:t>reduce</w:t>
            </w:r>
            <w:r w:rsidR="00F77D22">
              <w:rPr>
                <w:rFonts w:ascii="Times New Roman" w:eastAsia="Times New Roman" w:hAnsi="Times New Roman"/>
                <w:color w:val="000000"/>
                <w:sz w:val="16"/>
                <w:szCs w:val="16"/>
                <w:lang w:eastAsia="it-IT"/>
              </w:rPr>
              <w:t>s</w:t>
            </w:r>
            <w:r w:rsidRPr="004D1986">
              <w:rPr>
                <w:rFonts w:ascii="Times New Roman" w:eastAsia="Times New Roman" w:hAnsi="Times New Roman"/>
                <w:color w:val="000000"/>
                <w:sz w:val="16"/>
                <w:szCs w:val="16"/>
                <w:lang w:eastAsia="it-IT"/>
              </w:rPr>
              <w:t xml:space="preserve"> </w:t>
            </w:r>
            <w:r w:rsidR="00F77D22">
              <w:rPr>
                <w:rFonts w:ascii="Times New Roman" w:eastAsia="Times New Roman" w:hAnsi="Times New Roman"/>
                <w:color w:val="000000"/>
                <w:sz w:val="16"/>
                <w:szCs w:val="16"/>
                <w:lang w:eastAsia="it-IT"/>
              </w:rPr>
              <w:t>industrial</w:t>
            </w:r>
            <w:r w:rsidR="00463E46">
              <w:rPr>
                <w:rFonts w:ascii="Times New Roman" w:eastAsia="Times New Roman" w:hAnsi="Times New Roman"/>
                <w:color w:val="000000"/>
                <w:sz w:val="16"/>
                <w:szCs w:val="16"/>
                <w:lang w:eastAsia="it-IT"/>
              </w:rPr>
              <w:t xml:space="preserve"> P</w:t>
            </w:r>
            <w:r>
              <w:rPr>
                <w:rFonts w:ascii="Times New Roman" w:eastAsia="Times New Roman" w:hAnsi="Times New Roman"/>
                <w:color w:val="000000"/>
                <w:sz w:val="16"/>
                <w:szCs w:val="16"/>
                <w:lang w:eastAsia="it-IT"/>
              </w:rPr>
              <w:t>. P</w:t>
            </w:r>
            <w:r w:rsidRPr="004D1986">
              <w:rPr>
                <w:rFonts w:ascii="Times New Roman" w:eastAsia="Times New Roman" w:hAnsi="Times New Roman"/>
                <w:color w:val="000000"/>
                <w:sz w:val="16"/>
                <w:szCs w:val="16"/>
                <w:lang w:eastAsia="it-IT"/>
              </w:rPr>
              <w:t>rivate ownersh</w:t>
            </w:r>
            <w:r>
              <w:rPr>
                <w:rFonts w:ascii="Times New Roman" w:eastAsia="Times New Roman" w:hAnsi="Times New Roman"/>
                <w:color w:val="000000"/>
                <w:sz w:val="16"/>
                <w:szCs w:val="16"/>
                <w:lang w:eastAsia="it-IT"/>
              </w:rPr>
              <w:t>ip increases industrial</w:t>
            </w:r>
            <w:r w:rsidR="00463E46">
              <w:rPr>
                <w:rFonts w:ascii="Times New Roman" w:eastAsia="Times New Roman" w:hAnsi="Times New Roman"/>
                <w:color w:val="000000"/>
                <w:sz w:val="16"/>
                <w:szCs w:val="16"/>
                <w:lang w:eastAsia="it-IT"/>
              </w:rPr>
              <w:t xml:space="preserve"> P</w:t>
            </w:r>
            <w:r w:rsidRPr="004D1986">
              <w:rPr>
                <w:rFonts w:ascii="Times New Roman" w:eastAsia="Times New Roman" w:hAnsi="Times New Roman"/>
                <w:color w:val="000000"/>
                <w:sz w:val="16"/>
                <w:szCs w:val="16"/>
                <w:lang w:eastAsia="it-IT"/>
              </w:rPr>
              <w:t>.</w:t>
            </w:r>
          </w:p>
        </w:tc>
      </w:tr>
      <w:tr w:rsidR="00F601FE" w:rsidRPr="00112A0B" w14:paraId="12CA2AC4" w14:textId="77777777" w:rsidTr="00E51981">
        <w:trPr>
          <w:trHeight w:val="345"/>
        </w:trPr>
        <w:tc>
          <w:tcPr>
            <w:tcW w:w="0" w:type="auto"/>
            <w:tcBorders>
              <w:top w:val="nil"/>
              <w:left w:val="nil"/>
              <w:bottom w:val="single" w:sz="4" w:space="0" w:color="auto"/>
              <w:right w:val="nil"/>
            </w:tcBorders>
            <w:shd w:val="clear" w:color="auto" w:fill="auto"/>
          </w:tcPr>
          <w:p w14:paraId="62AFE76D" w14:textId="5A6B97E3" w:rsidR="00E51981" w:rsidRDefault="00E51981" w:rsidP="00B16336">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Wallsten</w:t>
            </w:r>
            <w:proofErr w:type="spellEnd"/>
            <w:r>
              <w:rPr>
                <w:rFonts w:ascii="Times New Roman" w:eastAsia="Times New Roman" w:hAnsi="Times New Roman"/>
                <w:color w:val="000000"/>
                <w:sz w:val="16"/>
                <w:szCs w:val="16"/>
                <w:lang w:val="it-IT" w:eastAsia="it-IT"/>
              </w:rPr>
              <w:t xml:space="preserve"> (2001)</w:t>
            </w:r>
          </w:p>
        </w:tc>
        <w:tc>
          <w:tcPr>
            <w:tcW w:w="0" w:type="auto"/>
            <w:tcBorders>
              <w:top w:val="nil"/>
              <w:left w:val="nil"/>
              <w:bottom w:val="single" w:sz="4" w:space="0" w:color="auto"/>
              <w:right w:val="nil"/>
            </w:tcBorders>
            <w:shd w:val="clear" w:color="auto" w:fill="auto"/>
          </w:tcPr>
          <w:p w14:paraId="114E2694" w14:textId="77777777" w:rsidR="00E51981" w:rsidRPr="00112A0B" w:rsidRDefault="00E51981"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single" w:sz="4" w:space="0" w:color="auto"/>
              <w:right w:val="nil"/>
            </w:tcBorders>
            <w:shd w:val="clear" w:color="auto" w:fill="auto"/>
          </w:tcPr>
          <w:p w14:paraId="7E2AB768" w14:textId="1C712F1B" w:rsidR="00E51981" w:rsidRPr="00E51981" w:rsidRDefault="00E51981" w:rsidP="00B16336">
            <w:pPr>
              <w:spacing w:after="120" w:line="240" w:lineRule="auto"/>
              <w:rPr>
                <w:rFonts w:ascii="Times New Roman" w:eastAsia="Times New Roman" w:hAnsi="Times New Roman"/>
                <w:color w:val="000000"/>
                <w:sz w:val="16"/>
                <w:szCs w:val="16"/>
                <w:lang w:val="en-GB" w:eastAsia="it-IT"/>
              </w:rPr>
            </w:pPr>
            <w:r>
              <w:rPr>
                <w:rFonts w:ascii="Times New Roman" w:eastAsia="Times New Roman" w:hAnsi="Times New Roman"/>
                <w:color w:val="000000"/>
                <w:sz w:val="16"/>
                <w:szCs w:val="16"/>
                <w:lang w:val="en-GB" w:eastAsia="it-IT"/>
              </w:rPr>
              <w:t>30 African and Latin</w:t>
            </w:r>
            <w:r w:rsidRPr="00E51981">
              <w:rPr>
                <w:rFonts w:ascii="Times New Roman" w:eastAsia="Times New Roman" w:hAnsi="Times New Roman"/>
                <w:color w:val="000000"/>
                <w:sz w:val="16"/>
                <w:szCs w:val="16"/>
                <w:lang w:val="en-GB" w:eastAsia="it-IT"/>
              </w:rPr>
              <w:t xml:space="preserve"> American </w:t>
            </w:r>
            <w:r w:rsidRPr="00E51981">
              <w:rPr>
                <w:rFonts w:ascii="Times New Roman" w:eastAsia="Times New Roman" w:hAnsi="Times New Roman"/>
                <w:color w:val="000000"/>
                <w:sz w:val="16"/>
                <w:szCs w:val="16"/>
                <w:lang w:val="en-GB" w:eastAsia="it-IT"/>
              </w:rPr>
              <w:lastRenderedPageBreak/>
              <w:t>countries</w:t>
            </w:r>
          </w:p>
        </w:tc>
        <w:tc>
          <w:tcPr>
            <w:tcW w:w="0" w:type="auto"/>
            <w:tcBorders>
              <w:top w:val="nil"/>
              <w:left w:val="nil"/>
              <w:bottom w:val="single" w:sz="4" w:space="0" w:color="auto"/>
              <w:right w:val="nil"/>
            </w:tcBorders>
            <w:shd w:val="clear" w:color="auto" w:fill="auto"/>
          </w:tcPr>
          <w:p w14:paraId="47CB0119" w14:textId="17B00903" w:rsidR="00E51981" w:rsidRPr="00E51981" w:rsidRDefault="00E51981" w:rsidP="00B16336">
            <w:pPr>
              <w:spacing w:after="120" w:line="240" w:lineRule="auto"/>
              <w:rPr>
                <w:rFonts w:ascii="Times New Roman" w:eastAsia="Times New Roman" w:hAnsi="Times New Roman"/>
                <w:color w:val="000000"/>
                <w:sz w:val="16"/>
                <w:szCs w:val="16"/>
                <w:lang w:val="en-GB" w:eastAsia="it-IT"/>
              </w:rPr>
            </w:pPr>
            <w:r>
              <w:rPr>
                <w:rFonts w:ascii="Times New Roman" w:eastAsia="Times New Roman" w:hAnsi="Times New Roman"/>
                <w:color w:val="000000"/>
                <w:sz w:val="16"/>
                <w:szCs w:val="16"/>
                <w:lang w:val="en-GB" w:eastAsia="it-IT"/>
              </w:rPr>
              <w:lastRenderedPageBreak/>
              <w:t>1984-1997</w:t>
            </w:r>
          </w:p>
        </w:tc>
        <w:tc>
          <w:tcPr>
            <w:tcW w:w="0" w:type="auto"/>
            <w:tcBorders>
              <w:top w:val="nil"/>
              <w:left w:val="nil"/>
              <w:bottom w:val="single" w:sz="4" w:space="0" w:color="auto"/>
              <w:right w:val="nil"/>
            </w:tcBorders>
            <w:shd w:val="clear" w:color="auto" w:fill="auto"/>
          </w:tcPr>
          <w:p w14:paraId="51F600B6" w14:textId="3D28D774" w:rsidR="00E51981" w:rsidRPr="00E51981" w:rsidRDefault="00E51981" w:rsidP="00B16336">
            <w:pPr>
              <w:spacing w:after="120" w:line="240" w:lineRule="auto"/>
              <w:rPr>
                <w:rFonts w:ascii="Times New Roman" w:eastAsia="Times New Roman" w:hAnsi="Times New Roman"/>
                <w:color w:val="000000"/>
                <w:sz w:val="16"/>
                <w:szCs w:val="16"/>
                <w:lang w:val="en-GB" w:eastAsia="it-IT"/>
              </w:rPr>
            </w:pPr>
            <w:r>
              <w:rPr>
                <w:rFonts w:ascii="Times New Roman" w:eastAsia="Times New Roman" w:hAnsi="Times New Roman"/>
                <w:color w:val="000000"/>
                <w:sz w:val="16"/>
                <w:szCs w:val="16"/>
                <w:lang w:val="en-GB" w:eastAsia="it-IT"/>
              </w:rPr>
              <w:t>T</w:t>
            </w:r>
          </w:p>
        </w:tc>
        <w:tc>
          <w:tcPr>
            <w:tcW w:w="0" w:type="auto"/>
            <w:tcBorders>
              <w:top w:val="nil"/>
              <w:left w:val="nil"/>
              <w:bottom w:val="single" w:sz="4" w:space="0" w:color="auto"/>
              <w:right w:val="nil"/>
            </w:tcBorders>
            <w:shd w:val="clear" w:color="auto" w:fill="auto"/>
          </w:tcPr>
          <w:p w14:paraId="65861DC8" w14:textId="77777777" w:rsidR="00E51981" w:rsidRPr="00E51981" w:rsidRDefault="00E51981" w:rsidP="00B16336">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bottom w:val="single" w:sz="4" w:space="0" w:color="auto"/>
              <w:right w:val="nil"/>
            </w:tcBorders>
            <w:shd w:val="clear" w:color="auto" w:fill="auto"/>
          </w:tcPr>
          <w:p w14:paraId="65316F6D" w14:textId="2C8CB7E9" w:rsidR="00E51981" w:rsidRPr="00E51981" w:rsidRDefault="00463E46" w:rsidP="00E51981">
            <w:pPr>
              <w:spacing w:after="120" w:line="240" w:lineRule="auto"/>
              <w:rPr>
                <w:rFonts w:ascii="Times New Roman" w:eastAsia="Times New Roman" w:hAnsi="Times New Roman"/>
                <w:color w:val="000000"/>
                <w:sz w:val="16"/>
                <w:szCs w:val="16"/>
                <w:lang w:val="en-GB" w:eastAsia="it-IT"/>
              </w:rPr>
            </w:pPr>
            <w:r>
              <w:rPr>
                <w:rFonts w:ascii="Times New Roman" w:eastAsia="Times New Roman" w:hAnsi="Times New Roman"/>
                <w:color w:val="000000"/>
                <w:sz w:val="16"/>
                <w:szCs w:val="16"/>
                <w:lang w:val="en-GB" w:eastAsia="it-IT"/>
              </w:rPr>
              <w:t>L</w:t>
            </w:r>
            <w:r w:rsidR="00E51981" w:rsidRPr="00E51981">
              <w:rPr>
                <w:rFonts w:ascii="Times New Roman" w:eastAsia="Times New Roman" w:hAnsi="Times New Roman"/>
                <w:color w:val="000000"/>
                <w:sz w:val="16"/>
                <w:szCs w:val="16"/>
                <w:lang w:val="en-GB" w:eastAsia="it-IT"/>
              </w:rPr>
              <w:t>ocal calls</w:t>
            </w:r>
            <w:r>
              <w:rPr>
                <w:rFonts w:ascii="Times New Roman" w:eastAsia="Times New Roman" w:hAnsi="Times New Roman"/>
                <w:color w:val="000000"/>
                <w:sz w:val="16"/>
                <w:szCs w:val="16"/>
                <w:lang w:val="en-GB" w:eastAsia="it-IT"/>
              </w:rPr>
              <w:t xml:space="preserve"> P</w:t>
            </w:r>
          </w:p>
        </w:tc>
        <w:tc>
          <w:tcPr>
            <w:tcW w:w="0" w:type="auto"/>
            <w:tcBorders>
              <w:top w:val="nil"/>
              <w:left w:val="nil"/>
              <w:bottom w:val="single" w:sz="4" w:space="0" w:color="auto"/>
              <w:right w:val="nil"/>
            </w:tcBorders>
            <w:shd w:val="clear" w:color="auto" w:fill="auto"/>
          </w:tcPr>
          <w:p w14:paraId="348C8669" w14:textId="77777777" w:rsidR="00E51981" w:rsidRPr="00312280" w:rsidRDefault="00E51981" w:rsidP="00B16336">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bottom w:val="single" w:sz="4" w:space="0" w:color="auto"/>
              <w:right w:val="nil"/>
            </w:tcBorders>
            <w:shd w:val="clear" w:color="auto" w:fill="auto"/>
          </w:tcPr>
          <w:p w14:paraId="0E0D2D82" w14:textId="2D7830B9" w:rsidR="00E51981" w:rsidRPr="00463E46" w:rsidRDefault="00463E46" w:rsidP="00B16336">
            <w:pPr>
              <w:spacing w:after="120" w:line="240" w:lineRule="auto"/>
              <w:rPr>
                <w:rFonts w:ascii="Times New Roman" w:eastAsia="Times New Roman" w:hAnsi="Times New Roman"/>
                <w:color w:val="000000"/>
                <w:sz w:val="16"/>
                <w:szCs w:val="16"/>
                <w:lang w:val="en-GB" w:eastAsia="it-IT"/>
              </w:rPr>
            </w:pPr>
            <w:r w:rsidRPr="00463E46">
              <w:rPr>
                <w:rFonts w:ascii="Times New Roman" w:eastAsia="Times New Roman" w:hAnsi="Times New Roman"/>
                <w:color w:val="000000"/>
                <w:sz w:val="16"/>
                <w:szCs w:val="16"/>
                <w:lang w:val="en-GB" w:eastAsia="it-IT"/>
              </w:rPr>
              <w:t>FE</w:t>
            </w:r>
          </w:p>
        </w:tc>
        <w:tc>
          <w:tcPr>
            <w:tcW w:w="0" w:type="auto"/>
            <w:tcBorders>
              <w:top w:val="nil"/>
              <w:left w:val="nil"/>
              <w:bottom w:val="single" w:sz="4" w:space="0" w:color="auto"/>
              <w:right w:val="nil"/>
            </w:tcBorders>
            <w:shd w:val="clear" w:color="auto" w:fill="auto"/>
          </w:tcPr>
          <w:p w14:paraId="2A979305" w14:textId="76F20331" w:rsidR="00E51981" w:rsidRPr="00463E46" w:rsidRDefault="00463E46" w:rsidP="00B16336">
            <w:pPr>
              <w:spacing w:after="120" w:line="240" w:lineRule="auto"/>
              <w:rPr>
                <w:rFonts w:ascii="Times New Roman" w:eastAsia="Times New Roman" w:hAnsi="Times New Roman"/>
                <w:color w:val="000000"/>
                <w:sz w:val="16"/>
                <w:szCs w:val="16"/>
                <w:lang w:val="en-GB" w:eastAsia="it-IT"/>
              </w:rPr>
            </w:pPr>
            <w:r w:rsidRPr="00463E46">
              <w:rPr>
                <w:rFonts w:ascii="Times New Roman" w:eastAsia="Times New Roman" w:hAnsi="Times New Roman"/>
                <w:color w:val="000000"/>
                <w:sz w:val="16"/>
                <w:szCs w:val="16"/>
                <w:lang w:val="en-GB" w:eastAsia="it-IT"/>
              </w:rPr>
              <w:t>No</w:t>
            </w:r>
          </w:p>
        </w:tc>
        <w:tc>
          <w:tcPr>
            <w:tcW w:w="0" w:type="auto"/>
            <w:tcBorders>
              <w:top w:val="nil"/>
              <w:left w:val="nil"/>
              <w:bottom w:val="single" w:sz="4" w:space="0" w:color="auto"/>
              <w:right w:val="nil"/>
            </w:tcBorders>
            <w:shd w:val="clear" w:color="auto" w:fill="auto"/>
          </w:tcPr>
          <w:p w14:paraId="13EFE28A" w14:textId="77777777" w:rsidR="00E51981" w:rsidRPr="00312280" w:rsidRDefault="00E51981" w:rsidP="00B16336">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bottom w:val="single" w:sz="4" w:space="0" w:color="auto"/>
              <w:right w:val="nil"/>
            </w:tcBorders>
            <w:shd w:val="clear" w:color="auto" w:fill="auto"/>
          </w:tcPr>
          <w:p w14:paraId="74D272B0" w14:textId="4151B6DC" w:rsidR="00E51981" w:rsidRPr="00D03707" w:rsidRDefault="00463E46" w:rsidP="00D03707">
            <w:pPr>
              <w:spacing w:after="120" w:line="240" w:lineRule="auto"/>
              <w:rPr>
                <w:rFonts w:ascii="Times New Roman" w:eastAsia="Times New Roman" w:hAnsi="Times New Roman"/>
                <w:color w:val="000000"/>
                <w:sz w:val="16"/>
                <w:szCs w:val="16"/>
                <w:lang w:val="en-GB" w:eastAsia="it-IT"/>
              </w:rPr>
            </w:pPr>
            <w:r>
              <w:rPr>
                <w:rFonts w:ascii="Times New Roman" w:eastAsia="Times New Roman" w:hAnsi="Times New Roman"/>
                <w:color w:val="000000"/>
                <w:sz w:val="16"/>
                <w:szCs w:val="16"/>
                <w:lang w:val="en-GB" w:eastAsia="it-IT"/>
              </w:rPr>
              <w:t>P</w:t>
            </w:r>
            <w:r w:rsidR="00F601FE">
              <w:rPr>
                <w:rFonts w:ascii="Times New Roman" w:eastAsia="Times New Roman" w:hAnsi="Times New Roman"/>
                <w:color w:val="000000"/>
                <w:sz w:val="16"/>
                <w:szCs w:val="16"/>
                <w:lang w:val="en-GB" w:eastAsia="it-IT"/>
              </w:rPr>
              <w:t>rivatization, competition</w:t>
            </w:r>
            <w:r w:rsidRPr="00463E46">
              <w:rPr>
                <w:rFonts w:ascii="Times New Roman" w:eastAsia="Times New Roman" w:hAnsi="Times New Roman"/>
                <w:color w:val="000000"/>
                <w:sz w:val="16"/>
                <w:szCs w:val="16"/>
                <w:lang w:val="en-GB" w:eastAsia="it-IT"/>
              </w:rPr>
              <w:t xml:space="preserve"> and </w:t>
            </w:r>
            <w:r w:rsidRPr="00463E46">
              <w:rPr>
                <w:rFonts w:ascii="Times New Roman" w:eastAsia="Times New Roman" w:hAnsi="Times New Roman"/>
                <w:color w:val="000000"/>
                <w:sz w:val="16"/>
                <w:szCs w:val="16"/>
                <w:lang w:val="en-GB" w:eastAsia="it-IT"/>
              </w:rPr>
              <w:lastRenderedPageBreak/>
              <w:t>regulation</w:t>
            </w:r>
          </w:p>
        </w:tc>
        <w:tc>
          <w:tcPr>
            <w:tcW w:w="0" w:type="auto"/>
            <w:tcBorders>
              <w:top w:val="nil"/>
              <w:left w:val="nil"/>
              <w:bottom w:val="single" w:sz="4" w:space="0" w:color="auto"/>
              <w:right w:val="nil"/>
            </w:tcBorders>
            <w:shd w:val="clear" w:color="auto" w:fill="auto"/>
          </w:tcPr>
          <w:p w14:paraId="4886D0BC" w14:textId="5C676F32" w:rsidR="00E51981" w:rsidRDefault="00463E46" w:rsidP="00B16336">
            <w:pPr>
              <w:spacing w:after="120" w:line="240" w:lineRule="auto"/>
              <w:rPr>
                <w:rFonts w:ascii="Times New Roman" w:eastAsia="Times New Roman" w:hAnsi="Times New Roman"/>
                <w:color w:val="000000"/>
                <w:sz w:val="16"/>
                <w:szCs w:val="16"/>
                <w:lang w:val="en-GB" w:eastAsia="it-IT"/>
              </w:rPr>
            </w:pPr>
            <w:r>
              <w:rPr>
                <w:rFonts w:ascii="Times New Roman" w:eastAsia="Times New Roman" w:hAnsi="Times New Roman"/>
                <w:color w:val="000000"/>
                <w:sz w:val="16"/>
                <w:szCs w:val="16"/>
                <w:lang w:val="en-GB" w:eastAsia="it-IT"/>
              </w:rPr>
              <w:lastRenderedPageBreak/>
              <w:t>Dummy</w:t>
            </w:r>
          </w:p>
        </w:tc>
        <w:tc>
          <w:tcPr>
            <w:tcW w:w="0" w:type="auto"/>
            <w:tcBorders>
              <w:top w:val="nil"/>
              <w:left w:val="nil"/>
              <w:bottom w:val="single" w:sz="4" w:space="0" w:color="auto"/>
              <w:right w:val="nil"/>
            </w:tcBorders>
            <w:shd w:val="clear" w:color="auto" w:fill="auto"/>
          </w:tcPr>
          <w:p w14:paraId="77028D71" w14:textId="0AE75168" w:rsidR="00E51981" w:rsidRPr="00E51981" w:rsidRDefault="00F601FE" w:rsidP="00F601FE">
            <w:pPr>
              <w:spacing w:after="120" w:line="240" w:lineRule="auto"/>
              <w:rPr>
                <w:rFonts w:ascii="Times New Roman" w:eastAsia="Times New Roman" w:hAnsi="Times New Roman"/>
                <w:color w:val="000000"/>
                <w:sz w:val="16"/>
                <w:szCs w:val="16"/>
                <w:lang w:val="en-GB" w:eastAsia="it-IT"/>
              </w:rPr>
            </w:pPr>
            <w:r w:rsidRPr="00F601FE">
              <w:rPr>
                <w:rFonts w:ascii="Times New Roman" w:eastAsia="Times New Roman" w:hAnsi="Times New Roman"/>
                <w:color w:val="000000"/>
                <w:sz w:val="16"/>
                <w:szCs w:val="16"/>
                <w:lang w:val="en-GB" w:eastAsia="it-IT"/>
              </w:rPr>
              <w:t>ITU</w:t>
            </w:r>
            <w:r>
              <w:rPr>
                <w:rFonts w:ascii="Times New Roman" w:eastAsia="Times New Roman" w:hAnsi="Times New Roman"/>
                <w:color w:val="000000"/>
                <w:sz w:val="16"/>
                <w:szCs w:val="16"/>
                <w:lang w:val="en-GB" w:eastAsia="it-IT"/>
              </w:rPr>
              <w:t xml:space="preserve"> and other </w:t>
            </w:r>
            <w:r>
              <w:rPr>
                <w:rFonts w:ascii="Times New Roman" w:eastAsia="Times New Roman" w:hAnsi="Times New Roman"/>
                <w:color w:val="000000"/>
                <w:sz w:val="16"/>
                <w:szCs w:val="16"/>
                <w:lang w:val="en-GB" w:eastAsia="it-IT"/>
              </w:rPr>
              <w:lastRenderedPageBreak/>
              <w:t>sources</w:t>
            </w:r>
          </w:p>
        </w:tc>
        <w:tc>
          <w:tcPr>
            <w:tcW w:w="0" w:type="auto"/>
            <w:tcBorders>
              <w:top w:val="nil"/>
              <w:left w:val="nil"/>
              <w:bottom w:val="single" w:sz="4" w:space="0" w:color="auto"/>
              <w:right w:val="nil"/>
            </w:tcBorders>
            <w:shd w:val="clear" w:color="auto" w:fill="auto"/>
          </w:tcPr>
          <w:p w14:paraId="37F91D64" w14:textId="77777777" w:rsidR="00E51981" w:rsidRPr="00312280" w:rsidRDefault="00E51981" w:rsidP="00B16336">
            <w:pPr>
              <w:spacing w:after="120" w:line="240" w:lineRule="auto"/>
              <w:rPr>
                <w:rFonts w:ascii="Times New Roman" w:eastAsia="Times New Roman" w:hAnsi="Times New Roman"/>
                <w:color w:val="000000"/>
                <w:sz w:val="16"/>
                <w:szCs w:val="16"/>
                <w:lang w:val="en-GB" w:eastAsia="it-IT"/>
              </w:rPr>
            </w:pPr>
          </w:p>
        </w:tc>
        <w:tc>
          <w:tcPr>
            <w:tcW w:w="0" w:type="auto"/>
            <w:gridSpan w:val="2"/>
            <w:tcBorders>
              <w:top w:val="nil"/>
              <w:left w:val="nil"/>
              <w:bottom w:val="single" w:sz="4" w:space="0" w:color="auto"/>
              <w:right w:val="nil"/>
            </w:tcBorders>
            <w:shd w:val="clear" w:color="auto" w:fill="auto"/>
          </w:tcPr>
          <w:p w14:paraId="6AE94A09" w14:textId="29B3245A" w:rsidR="00E51981" w:rsidRDefault="00F77D22" w:rsidP="004D1986">
            <w:pPr>
              <w:spacing w:after="120" w:line="240" w:lineRule="auto"/>
              <w:rPr>
                <w:rFonts w:ascii="Times New Roman" w:eastAsia="Times New Roman" w:hAnsi="Times New Roman"/>
                <w:color w:val="000000"/>
                <w:sz w:val="16"/>
                <w:szCs w:val="16"/>
                <w:lang w:eastAsia="it-IT"/>
              </w:rPr>
            </w:pPr>
            <w:r>
              <w:rPr>
                <w:rFonts w:ascii="Times New Roman" w:eastAsia="Times New Roman" w:hAnsi="Times New Roman"/>
                <w:color w:val="000000"/>
                <w:sz w:val="16"/>
                <w:szCs w:val="16"/>
                <w:lang w:eastAsia="it-IT"/>
              </w:rPr>
              <w:t xml:space="preserve">Competition decreases </w:t>
            </w:r>
            <w:r w:rsidRPr="00F77D22">
              <w:rPr>
                <w:rFonts w:ascii="Times New Roman" w:eastAsia="Times New Roman" w:hAnsi="Times New Roman"/>
                <w:color w:val="000000"/>
                <w:sz w:val="16"/>
                <w:szCs w:val="16"/>
                <w:lang w:eastAsia="it-IT"/>
              </w:rPr>
              <w:t>local calls</w:t>
            </w:r>
            <w:r>
              <w:rPr>
                <w:rFonts w:ascii="Times New Roman" w:eastAsia="Times New Roman" w:hAnsi="Times New Roman"/>
                <w:color w:val="000000"/>
                <w:sz w:val="16"/>
                <w:szCs w:val="16"/>
                <w:lang w:eastAsia="it-IT"/>
              </w:rPr>
              <w:t xml:space="preserve"> P.</w:t>
            </w:r>
          </w:p>
        </w:tc>
      </w:tr>
      <w:tr w:rsidR="004F036F" w:rsidRPr="00112A0B" w14:paraId="48886100" w14:textId="77777777" w:rsidTr="00E51981">
        <w:trPr>
          <w:trHeight w:val="345"/>
        </w:trPr>
        <w:tc>
          <w:tcPr>
            <w:tcW w:w="0" w:type="auto"/>
            <w:gridSpan w:val="17"/>
            <w:tcBorders>
              <w:top w:val="single" w:sz="4" w:space="0" w:color="auto"/>
              <w:left w:val="nil"/>
              <w:bottom w:val="nil"/>
              <w:right w:val="nil"/>
            </w:tcBorders>
            <w:shd w:val="clear" w:color="auto" w:fill="auto"/>
            <w:vAlign w:val="center"/>
            <w:hideMark/>
          </w:tcPr>
          <w:p w14:paraId="5E504588" w14:textId="56D2CF19" w:rsidR="004F036F" w:rsidRPr="00112A0B" w:rsidRDefault="004F036F" w:rsidP="00112A0B">
            <w:pPr>
              <w:spacing w:after="0" w:line="240" w:lineRule="auto"/>
              <w:jc w:val="both"/>
              <w:rPr>
                <w:rFonts w:ascii="Times New Roman" w:eastAsia="Times New Roman" w:hAnsi="Times New Roman"/>
                <w:b/>
                <w:bCs/>
                <w:color w:val="000000"/>
                <w:sz w:val="16"/>
                <w:szCs w:val="16"/>
                <w:lang w:eastAsia="it-IT"/>
              </w:rPr>
            </w:pPr>
            <w:r w:rsidRPr="00112A0B">
              <w:rPr>
                <w:rFonts w:ascii="Times New Roman" w:eastAsia="Times New Roman" w:hAnsi="Times New Roman"/>
                <w:b/>
                <w:bCs/>
                <w:color w:val="000000"/>
                <w:sz w:val="16"/>
                <w:szCs w:val="16"/>
                <w:lang w:eastAsia="it-IT"/>
              </w:rPr>
              <w:lastRenderedPageBreak/>
              <w:t>Notes:</w:t>
            </w:r>
            <w:r w:rsidRPr="00112A0B">
              <w:rPr>
                <w:rFonts w:ascii="Times New Roman" w:eastAsia="Times New Roman" w:hAnsi="Times New Roman"/>
                <w:color w:val="000000"/>
                <w:sz w:val="16"/>
                <w:szCs w:val="16"/>
                <w:lang w:eastAsia="it-IT"/>
              </w:rPr>
              <w:t xml:space="preserve"> Industry: E = electricity; G = gas; W = water; T = telecommunications; </w:t>
            </w:r>
            <w:proofErr w:type="spellStart"/>
            <w:r w:rsidRPr="00112A0B">
              <w:rPr>
                <w:rFonts w:ascii="Times New Roman" w:eastAsia="Times New Roman" w:hAnsi="Times New Roman"/>
                <w:color w:val="000000"/>
                <w:sz w:val="16"/>
                <w:szCs w:val="16"/>
                <w:lang w:eastAsia="it-IT"/>
              </w:rPr>
              <w:t>Tr</w:t>
            </w:r>
            <w:proofErr w:type="spellEnd"/>
            <w:r w:rsidRPr="00112A0B">
              <w:rPr>
                <w:rFonts w:ascii="Times New Roman" w:eastAsia="Times New Roman" w:hAnsi="Times New Roman"/>
                <w:color w:val="000000"/>
                <w:sz w:val="16"/>
                <w:szCs w:val="16"/>
                <w:lang w:eastAsia="it-IT"/>
              </w:rPr>
              <w:t xml:space="preserve"> = transportation; various = more than one industry (jointly). Estimator: FE = Fixed effects; RE = random effects; GMM = generalized method of moments; AR(1) = Autoregressive model of order 1; LSDV = least-squares dummy variables; VECM = Vector error correction model. Dynamic: “yes” if lags of the dependent variable or autoregressive error terms are included. </w:t>
            </w:r>
            <w:r>
              <w:rPr>
                <w:rFonts w:ascii="Times New Roman" w:eastAsia="Times New Roman" w:hAnsi="Times New Roman"/>
                <w:color w:val="000000"/>
                <w:sz w:val="16"/>
                <w:szCs w:val="16"/>
                <w:lang w:eastAsia="it-IT"/>
              </w:rPr>
              <w:t>regulatory reforms</w:t>
            </w:r>
            <w:r w:rsidRPr="00112A0B">
              <w:rPr>
                <w:rFonts w:ascii="Times New Roman" w:eastAsia="Times New Roman" w:hAnsi="Times New Roman"/>
                <w:color w:val="000000"/>
                <w:sz w:val="16"/>
                <w:szCs w:val="16"/>
                <w:lang w:eastAsia="it-IT"/>
              </w:rPr>
              <w:t xml:space="preserve"> proxy description:  ARI = aggregate regulatory index (typically the sample average of underlying </w:t>
            </w:r>
            <w:r>
              <w:rPr>
                <w:rFonts w:ascii="Times New Roman" w:eastAsia="Times New Roman" w:hAnsi="Times New Roman"/>
                <w:color w:val="000000"/>
                <w:sz w:val="16"/>
                <w:szCs w:val="16"/>
                <w:lang w:eastAsia="it-IT"/>
              </w:rPr>
              <w:t>regulatory reforms</w:t>
            </w:r>
            <w:r w:rsidRPr="00112A0B">
              <w:rPr>
                <w:rFonts w:ascii="Times New Roman" w:eastAsia="Times New Roman" w:hAnsi="Times New Roman"/>
                <w:color w:val="000000"/>
                <w:sz w:val="16"/>
                <w:szCs w:val="16"/>
                <w:lang w:eastAsia="it-IT"/>
              </w:rPr>
              <w:t xml:space="preserve"> proxies); PO = public ownership; ER = Entry regulation; VI = vertical</w:t>
            </w:r>
            <w:r w:rsidR="00F601FE">
              <w:rPr>
                <w:rFonts w:ascii="Times New Roman" w:eastAsia="Times New Roman" w:hAnsi="Times New Roman"/>
                <w:color w:val="000000"/>
                <w:sz w:val="16"/>
                <w:szCs w:val="16"/>
                <w:lang w:eastAsia="it-IT"/>
              </w:rPr>
              <w:t xml:space="preserve"> integration; MS = market share; ITU = </w:t>
            </w:r>
            <w:r w:rsidR="00F601FE" w:rsidRPr="00F601FE">
              <w:rPr>
                <w:rFonts w:ascii="Times New Roman" w:eastAsia="Times New Roman" w:hAnsi="Times New Roman"/>
                <w:color w:val="000000"/>
                <w:sz w:val="16"/>
                <w:szCs w:val="16"/>
                <w:lang w:eastAsia="it-IT"/>
              </w:rPr>
              <w:t>International Telecommunication Union</w:t>
            </w:r>
            <w:r w:rsidR="00107FCE">
              <w:rPr>
                <w:rFonts w:ascii="Times New Roman" w:eastAsia="Times New Roman" w:hAnsi="Times New Roman"/>
                <w:color w:val="000000"/>
                <w:sz w:val="16"/>
                <w:szCs w:val="16"/>
                <w:lang w:eastAsia="it-IT"/>
              </w:rPr>
              <w:t>.</w:t>
            </w:r>
          </w:p>
        </w:tc>
      </w:tr>
    </w:tbl>
    <w:p w14:paraId="4D73117E" w14:textId="77777777" w:rsidR="00112A0B" w:rsidRDefault="00112A0B" w:rsidP="00351082">
      <w:pPr>
        <w:spacing w:after="0" w:line="480" w:lineRule="auto"/>
        <w:rPr>
          <w:rFonts w:ascii="Times New Roman" w:hAnsi="Times New Roman"/>
        </w:rPr>
      </w:pPr>
    </w:p>
    <w:p w14:paraId="3F70DF7B" w14:textId="77777777" w:rsidR="00BE7831" w:rsidRDefault="00BE7831" w:rsidP="00351082">
      <w:pPr>
        <w:spacing w:after="0" w:line="480" w:lineRule="auto"/>
        <w:rPr>
          <w:rFonts w:ascii="Times New Roman" w:hAnsi="Times New Roman"/>
        </w:rPr>
      </w:pPr>
    </w:p>
    <w:p w14:paraId="683A496C" w14:textId="77777777" w:rsidR="00BE7831" w:rsidRDefault="00BE7831" w:rsidP="00351082">
      <w:pPr>
        <w:spacing w:after="0" w:line="480" w:lineRule="auto"/>
        <w:rPr>
          <w:rFonts w:ascii="Times New Roman" w:hAnsi="Times New Roman"/>
        </w:rPr>
      </w:pPr>
    </w:p>
    <w:tbl>
      <w:tblPr>
        <w:tblW w:w="0" w:type="auto"/>
        <w:tblCellMar>
          <w:left w:w="70" w:type="dxa"/>
          <w:right w:w="70" w:type="dxa"/>
        </w:tblCellMar>
        <w:tblLook w:val="04A0" w:firstRow="1" w:lastRow="0" w:firstColumn="1" w:lastColumn="0" w:noHBand="0" w:noVBand="1"/>
      </w:tblPr>
      <w:tblGrid>
        <w:gridCol w:w="1041"/>
        <w:gridCol w:w="190"/>
        <w:gridCol w:w="1107"/>
        <w:gridCol w:w="616"/>
        <w:gridCol w:w="811"/>
        <w:gridCol w:w="190"/>
        <w:gridCol w:w="1652"/>
        <w:gridCol w:w="190"/>
        <w:gridCol w:w="1193"/>
        <w:gridCol w:w="754"/>
        <w:gridCol w:w="190"/>
        <w:gridCol w:w="1559"/>
        <w:gridCol w:w="796"/>
        <w:gridCol w:w="1042"/>
        <w:gridCol w:w="190"/>
        <w:gridCol w:w="2906"/>
      </w:tblGrid>
      <w:tr w:rsidR="00B556FF" w:rsidRPr="00112A0B" w14:paraId="7F73D58F" w14:textId="77777777" w:rsidTr="00F77D22">
        <w:trPr>
          <w:trHeight w:val="345"/>
        </w:trPr>
        <w:tc>
          <w:tcPr>
            <w:tcW w:w="14427" w:type="dxa"/>
            <w:gridSpan w:val="16"/>
            <w:tcBorders>
              <w:top w:val="nil"/>
              <w:left w:val="nil"/>
              <w:bottom w:val="single" w:sz="4" w:space="0" w:color="auto"/>
              <w:right w:val="nil"/>
            </w:tcBorders>
            <w:shd w:val="clear" w:color="auto" w:fill="auto"/>
            <w:vAlign w:val="center"/>
            <w:hideMark/>
          </w:tcPr>
          <w:p w14:paraId="79CE6E8B" w14:textId="6AB8D64D" w:rsidR="00B556FF" w:rsidRPr="00112A0B" w:rsidRDefault="00B556FF" w:rsidP="0053359F">
            <w:pPr>
              <w:spacing w:after="0" w:line="240" w:lineRule="auto"/>
              <w:rPr>
                <w:rFonts w:ascii="Times New Roman" w:eastAsia="Times New Roman" w:hAnsi="Times New Roman"/>
                <w:b/>
                <w:bCs/>
                <w:color w:val="000000"/>
                <w:lang w:eastAsia="it-IT"/>
              </w:rPr>
            </w:pPr>
            <w:r w:rsidRPr="00112A0B">
              <w:rPr>
                <w:rFonts w:ascii="Times New Roman" w:eastAsia="Times New Roman" w:hAnsi="Times New Roman"/>
                <w:b/>
                <w:bCs/>
                <w:color w:val="000000"/>
                <w:lang w:eastAsia="it-IT"/>
              </w:rPr>
              <w:t xml:space="preserve">Table </w:t>
            </w:r>
            <w:r w:rsidR="00016B83">
              <w:rPr>
                <w:rFonts w:ascii="Times New Roman" w:eastAsia="Times New Roman" w:hAnsi="Times New Roman"/>
                <w:b/>
                <w:bCs/>
                <w:color w:val="000000"/>
                <w:lang w:eastAsia="it-IT"/>
              </w:rPr>
              <w:t>A</w:t>
            </w:r>
            <w:r w:rsidR="0053359F">
              <w:rPr>
                <w:rFonts w:ascii="Times New Roman" w:eastAsia="Times New Roman" w:hAnsi="Times New Roman"/>
                <w:b/>
                <w:bCs/>
                <w:color w:val="000000"/>
                <w:lang w:eastAsia="it-IT"/>
              </w:rPr>
              <w:t>2</w:t>
            </w:r>
            <w:r w:rsidRPr="00112A0B">
              <w:rPr>
                <w:rFonts w:ascii="Times New Roman" w:eastAsia="Times New Roman" w:hAnsi="Times New Roman"/>
                <w:b/>
                <w:bCs/>
                <w:color w:val="000000"/>
                <w:lang w:eastAsia="it-IT"/>
              </w:rPr>
              <w:t xml:space="preserve">. Summary of empirical analyses of the effect of </w:t>
            </w:r>
            <w:r w:rsidR="009004D2">
              <w:rPr>
                <w:rFonts w:ascii="Times New Roman" w:eastAsia="Times New Roman" w:hAnsi="Times New Roman"/>
                <w:b/>
                <w:bCs/>
                <w:color w:val="000000"/>
                <w:lang w:eastAsia="it-IT"/>
              </w:rPr>
              <w:t>regulatory reforms</w:t>
            </w:r>
            <w:r w:rsidRPr="00112A0B">
              <w:rPr>
                <w:rFonts w:ascii="Times New Roman" w:eastAsia="Times New Roman" w:hAnsi="Times New Roman"/>
                <w:b/>
                <w:bCs/>
                <w:color w:val="000000"/>
                <w:lang w:eastAsia="it-IT"/>
              </w:rPr>
              <w:t xml:space="preserve"> in network industries: </w:t>
            </w:r>
            <w:r w:rsidR="0053359F" w:rsidRPr="0053359F">
              <w:rPr>
                <w:rFonts w:ascii="Times New Roman" w:eastAsia="Times New Roman" w:hAnsi="Times New Roman"/>
                <w:b/>
                <w:bCs/>
                <w:color w:val="000000"/>
                <w:lang w:eastAsia="it-IT"/>
              </w:rPr>
              <w:t>Productivity, Investment and other performance variables</w:t>
            </w:r>
          </w:p>
        </w:tc>
      </w:tr>
      <w:tr w:rsidR="00535BAE" w:rsidRPr="00112A0B" w14:paraId="1912DD82" w14:textId="77777777" w:rsidTr="00EF4408">
        <w:trPr>
          <w:trHeight w:val="345"/>
        </w:trPr>
        <w:tc>
          <w:tcPr>
            <w:tcW w:w="0" w:type="auto"/>
            <w:vMerge w:val="restart"/>
            <w:tcBorders>
              <w:top w:val="nil"/>
              <w:left w:val="nil"/>
              <w:bottom w:val="single" w:sz="4" w:space="0" w:color="000000"/>
              <w:right w:val="nil"/>
            </w:tcBorders>
            <w:shd w:val="clear" w:color="auto" w:fill="auto"/>
            <w:vAlign w:val="bottom"/>
            <w:hideMark/>
          </w:tcPr>
          <w:p w14:paraId="19D4D3F3" w14:textId="77777777" w:rsidR="00B556FF" w:rsidRPr="0053359F" w:rsidRDefault="00B556FF" w:rsidP="00964900">
            <w:pPr>
              <w:spacing w:after="0" w:line="240" w:lineRule="auto"/>
              <w:rPr>
                <w:rFonts w:ascii="Times New Roman" w:eastAsia="Times New Roman" w:hAnsi="Times New Roman"/>
                <w:b/>
                <w:bCs/>
                <w:color w:val="000000"/>
                <w:sz w:val="16"/>
                <w:szCs w:val="16"/>
                <w:lang w:eastAsia="it-IT"/>
              </w:rPr>
            </w:pPr>
            <w:r w:rsidRPr="0053359F">
              <w:rPr>
                <w:rFonts w:ascii="Times New Roman" w:eastAsia="Times New Roman" w:hAnsi="Times New Roman"/>
                <w:b/>
                <w:bCs/>
                <w:color w:val="000000"/>
                <w:sz w:val="16"/>
                <w:szCs w:val="16"/>
                <w:lang w:eastAsia="it-IT"/>
              </w:rPr>
              <w:t>Reference</w:t>
            </w:r>
          </w:p>
        </w:tc>
        <w:tc>
          <w:tcPr>
            <w:tcW w:w="0" w:type="auto"/>
            <w:tcBorders>
              <w:top w:val="nil"/>
              <w:left w:val="nil"/>
              <w:bottom w:val="nil"/>
              <w:right w:val="nil"/>
            </w:tcBorders>
            <w:shd w:val="clear" w:color="auto" w:fill="auto"/>
            <w:hideMark/>
          </w:tcPr>
          <w:p w14:paraId="14D3D4A4" w14:textId="77777777" w:rsidR="00B556FF" w:rsidRPr="0053359F" w:rsidRDefault="00B556FF" w:rsidP="00731553">
            <w:pPr>
              <w:spacing w:after="0" w:line="240" w:lineRule="auto"/>
              <w:rPr>
                <w:rFonts w:ascii="Times New Roman" w:eastAsia="Times New Roman" w:hAnsi="Times New Roman"/>
                <w:color w:val="000000"/>
                <w:sz w:val="20"/>
                <w:szCs w:val="20"/>
                <w:lang w:eastAsia="it-IT"/>
              </w:rPr>
            </w:pPr>
            <w:r w:rsidRPr="0053359F">
              <w:rPr>
                <w:rFonts w:ascii="Times New Roman" w:eastAsia="Times New Roman" w:hAnsi="Times New Roman"/>
                <w:color w:val="000000"/>
                <w:sz w:val="20"/>
                <w:szCs w:val="20"/>
                <w:lang w:eastAsia="it-IT"/>
              </w:rPr>
              <w:t> </w:t>
            </w:r>
          </w:p>
        </w:tc>
        <w:tc>
          <w:tcPr>
            <w:tcW w:w="0" w:type="auto"/>
            <w:gridSpan w:val="2"/>
            <w:tcBorders>
              <w:top w:val="single" w:sz="4" w:space="0" w:color="auto"/>
              <w:left w:val="nil"/>
              <w:bottom w:val="single" w:sz="4" w:space="0" w:color="auto"/>
              <w:right w:val="nil"/>
            </w:tcBorders>
            <w:shd w:val="clear" w:color="auto" w:fill="auto"/>
            <w:vAlign w:val="center"/>
            <w:hideMark/>
          </w:tcPr>
          <w:p w14:paraId="1D91565F" w14:textId="77777777" w:rsidR="00B556FF" w:rsidRPr="0053359F" w:rsidRDefault="00B556FF" w:rsidP="00731553">
            <w:pPr>
              <w:spacing w:after="0" w:line="240" w:lineRule="auto"/>
              <w:rPr>
                <w:rFonts w:ascii="Times New Roman" w:eastAsia="Times New Roman" w:hAnsi="Times New Roman"/>
                <w:b/>
                <w:bCs/>
                <w:color w:val="000000"/>
                <w:sz w:val="16"/>
                <w:szCs w:val="16"/>
                <w:lang w:eastAsia="it-IT"/>
              </w:rPr>
            </w:pPr>
            <w:r w:rsidRPr="0053359F">
              <w:rPr>
                <w:rFonts w:ascii="Times New Roman" w:eastAsia="Times New Roman" w:hAnsi="Times New Roman"/>
                <w:b/>
                <w:bCs/>
                <w:color w:val="000000"/>
                <w:sz w:val="16"/>
                <w:szCs w:val="16"/>
                <w:lang w:eastAsia="it-IT"/>
              </w:rPr>
              <w:t>Sample</w:t>
            </w:r>
          </w:p>
        </w:tc>
        <w:tc>
          <w:tcPr>
            <w:tcW w:w="0" w:type="auto"/>
            <w:tcBorders>
              <w:top w:val="nil"/>
              <w:left w:val="nil"/>
              <w:bottom w:val="single" w:sz="4" w:space="0" w:color="auto"/>
              <w:right w:val="nil"/>
            </w:tcBorders>
            <w:shd w:val="clear" w:color="auto" w:fill="auto"/>
            <w:hideMark/>
          </w:tcPr>
          <w:p w14:paraId="6BAB363A" w14:textId="77777777" w:rsidR="00B556FF" w:rsidRPr="0053359F" w:rsidRDefault="00B556FF" w:rsidP="00731553">
            <w:pPr>
              <w:spacing w:after="0" w:line="240" w:lineRule="auto"/>
              <w:rPr>
                <w:rFonts w:ascii="Times New Roman" w:eastAsia="Times New Roman" w:hAnsi="Times New Roman"/>
                <w:color w:val="000000"/>
                <w:sz w:val="20"/>
                <w:szCs w:val="20"/>
                <w:lang w:eastAsia="it-IT"/>
              </w:rPr>
            </w:pPr>
            <w:r w:rsidRPr="0053359F">
              <w:rPr>
                <w:rFonts w:ascii="Times New Roman" w:eastAsia="Times New Roman" w:hAnsi="Times New Roman"/>
                <w:color w:val="000000"/>
                <w:sz w:val="20"/>
                <w:szCs w:val="20"/>
                <w:lang w:eastAsia="it-IT"/>
              </w:rPr>
              <w:t> </w:t>
            </w:r>
          </w:p>
        </w:tc>
        <w:tc>
          <w:tcPr>
            <w:tcW w:w="0" w:type="auto"/>
            <w:tcBorders>
              <w:top w:val="nil"/>
              <w:left w:val="nil"/>
              <w:bottom w:val="nil"/>
              <w:right w:val="nil"/>
            </w:tcBorders>
            <w:shd w:val="clear" w:color="auto" w:fill="auto"/>
            <w:hideMark/>
          </w:tcPr>
          <w:p w14:paraId="224C465C" w14:textId="77777777" w:rsidR="00B556FF" w:rsidRPr="0053359F" w:rsidRDefault="00B556FF" w:rsidP="00731553">
            <w:pPr>
              <w:spacing w:after="0" w:line="240" w:lineRule="auto"/>
              <w:rPr>
                <w:rFonts w:ascii="Times New Roman" w:eastAsia="Times New Roman" w:hAnsi="Times New Roman"/>
                <w:color w:val="000000"/>
                <w:sz w:val="20"/>
                <w:szCs w:val="20"/>
                <w:lang w:eastAsia="it-IT"/>
              </w:rPr>
            </w:pPr>
            <w:r w:rsidRPr="0053359F">
              <w:rPr>
                <w:rFonts w:ascii="Times New Roman" w:eastAsia="Times New Roman" w:hAnsi="Times New Roman"/>
                <w:color w:val="000000"/>
                <w:sz w:val="20"/>
                <w:szCs w:val="20"/>
                <w:lang w:eastAsia="it-IT"/>
              </w:rPr>
              <w:t> </w:t>
            </w:r>
          </w:p>
        </w:tc>
        <w:tc>
          <w:tcPr>
            <w:tcW w:w="0" w:type="auto"/>
            <w:vMerge w:val="restart"/>
            <w:tcBorders>
              <w:top w:val="nil"/>
              <w:left w:val="nil"/>
              <w:bottom w:val="single" w:sz="4" w:space="0" w:color="000000"/>
              <w:right w:val="nil"/>
            </w:tcBorders>
            <w:shd w:val="clear" w:color="auto" w:fill="auto"/>
            <w:vAlign w:val="bottom"/>
            <w:hideMark/>
          </w:tcPr>
          <w:p w14:paraId="6333F17D" w14:textId="77777777" w:rsidR="00B556FF" w:rsidRPr="0053359F" w:rsidRDefault="00B556FF" w:rsidP="00731553">
            <w:pPr>
              <w:spacing w:after="0" w:line="240" w:lineRule="auto"/>
              <w:jc w:val="center"/>
              <w:rPr>
                <w:rFonts w:ascii="Times New Roman" w:eastAsia="Times New Roman" w:hAnsi="Times New Roman"/>
                <w:b/>
                <w:bCs/>
                <w:color w:val="000000"/>
                <w:sz w:val="16"/>
                <w:szCs w:val="16"/>
                <w:lang w:eastAsia="it-IT"/>
              </w:rPr>
            </w:pPr>
            <w:r w:rsidRPr="0053359F">
              <w:rPr>
                <w:rFonts w:ascii="Times New Roman" w:eastAsia="Times New Roman" w:hAnsi="Times New Roman"/>
                <w:b/>
                <w:bCs/>
                <w:color w:val="000000"/>
                <w:sz w:val="16"/>
                <w:szCs w:val="16"/>
                <w:lang w:eastAsia="it-IT"/>
              </w:rPr>
              <w:t>Dependent variable</w:t>
            </w:r>
          </w:p>
        </w:tc>
        <w:tc>
          <w:tcPr>
            <w:tcW w:w="0" w:type="auto"/>
            <w:tcBorders>
              <w:top w:val="nil"/>
              <w:left w:val="nil"/>
              <w:bottom w:val="nil"/>
              <w:right w:val="nil"/>
            </w:tcBorders>
            <w:shd w:val="clear" w:color="auto" w:fill="auto"/>
            <w:hideMark/>
          </w:tcPr>
          <w:p w14:paraId="5AC43FD8" w14:textId="77777777" w:rsidR="00B556FF" w:rsidRPr="0053359F" w:rsidRDefault="00B556FF" w:rsidP="00731553">
            <w:pPr>
              <w:spacing w:after="0" w:line="240" w:lineRule="auto"/>
              <w:rPr>
                <w:rFonts w:ascii="Times New Roman" w:eastAsia="Times New Roman" w:hAnsi="Times New Roman"/>
                <w:color w:val="000000"/>
                <w:sz w:val="20"/>
                <w:szCs w:val="20"/>
                <w:lang w:eastAsia="it-IT"/>
              </w:rPr>
            </w:pPr>
            <w:r w:rsidRPr="0053359F">
              <w:rPr>
                <w:rFonts w:ascii="Times New Roman" w:eastAsia="Times New Roman" w:hAnsi="Times New Roman"/>
                <w:color w:val="000000"/>
                <w:sz w:val="20"/>
                <w:szCs w:val="20"/>
                <w:lang w:eastAsia="it-IT"/>
              </w:rPr>
              <w:t> </w:t>
            </w:r>
          </w:p>
        </w:tc>
        <w:tc>
          <w:tcPr>
            <w:tcW w:w="0" w:type="auto"/>
            <w:gridSpan w:val="2"/>
            <w:tcBorders>
              <w:top w:val="single" w:sz="4" w:space="0" w:color="auto"/>
              <w:left w:val="nil"/>
              <w:bottom w:val="single" w:sz="4" w:space="0" w:color="auto"/>
              <w:right w:val="nil"/>
            </w:tcBorders>
            <w:shd w:val="clear" w:color="auto" w:fill="auto"/>
            <w:vAlign w:val="center"/>
            <w:hideMark/>
          </w:tcPr>
          <w:p w14:paraId="35D22FD7" w14:textId="77777777" w:rsidR="00B556FF" w:rsidRPr="0053359F" w:rsidRDefault="00B556FF" w:rsidP="00731553">
            <w:pPr>
              <w:spacing w:after="0" w:line="240" w:lineRule="auto"/>
              <w:rPr>
                <w:rFonts w:ascii="Times New Roman" w:eastAsia="Times New Roman" w:hAnsi="Times New Roman"/>
                <w:b/>
                <w:bCs/>
                <w:color w:val="000000"/>
                <w:sz w:val="16"/>
                <w:szCs w:val="16"/>
                <w:lang w:eastAsia="it-IT"/>
              </w:rPr>
            </w:pPr>
            <w:r w:rsidRPr="0053359F">
              <w:rPr>
                <w:rFonts w:ascii="Times New Roman" w:eastAsia="Times New Roman" w:hAnsi="Times New Roman"/>
                <w:b/>
                <w:bCs/>
                <w:color w:val="000000"/>
                <w:sz w:val="16"/>
                <w:szCs w:val="16"/>
                <w:lang w:eastAsia="it-IT"/>
              </w:rPr>
              <w:t>Model</w:t>
            </w:r>
          </w:p>
        </w:tc>
        <w:tc>
          <w:tcPr>
            <w:tcW w:w="0" w:type="auto"/>
            <w:tcBorders>
              <w:top w:val="nil"/>
              <w:left w:val="nil"/>
              <w:bottom w:val="nil"/>
              <w:right w:val="nil"/>
            </w:tcBorders>
            <w:shd w:val="clear" w:color="auto" w:fill="auto"/>
            <w:hideMark/>
          </w:tcPr>
          <w:p w14:paraId="5B8213EF" w14:textId="77777777" w:rsidR="00B556FF" w:rsidRPr="0053359F" w:rsidRDefault="00B556FF" w:rsidP="00731553">
            <w:pPr>
              <w:spacing w:after="0" w:line="240" w:lineRule="auto"/>
              <w:rPr>
                <w:rFonts w:ascii="Times New Roman" w:eastAsia="Times New Roman" w:hAnsi="Times New Roman"/>
                <w:color w:val="000000"/>
                <w:sz w:val="20"/>
                <w:szCs w:val="20"/>
                <w:lang w:eastAsia="it-IT"/>
              </w:rPr>
            </w:pPr>
            <w:r w:rsidRPr="0053359F">
              <w:rPr>
                <w:rFonts w:ascii="Times New Roman" w:eastAsia="Times New Roman" w:hAnsi="Times New Roman"/>
                <w:color w:val="000000"/>
                <w:sz w:val="20"/>
                <w:szCs w:val="20"/>
                <w:lang w:eastAsia="it-IT"/>
              </w:rPr>
              <w:t> </w:t>
            </w:r>
          </w:p>
        </w:tc>
        <w:tc>
          <w:tcPr>
            <w:tcW w:w="0" w:type="auto"/>
            <w:gridSpan w:val="3"/>
            <w:tcBorders>
              <w:top w:val="single" w:sz="4" w:space="0" w:color="auto"/>
              <w:left w:val="nil"/>
              <w:bottom w:val="single" w:sz="4" w:space="0" w:color="auto"/>
              <w:right w:val="nil"/>
            </w:tcBorders>
            <w:shd w:val="clear" w:color="auto" w:fill="auto"/>
            <w:vAlign w:val="center"/>
            <w:hideMark/>
          </w:tcPr>
          <w:p w14:paraId="2843A6F2" w14:textId="1EFCC81B" w:rsidR="00B556FF" w:rsidRPr="0053359F" w:rsidRDefault="009004D2" w:rsidP="00731553">
            <w:pPr>
              <w:spacing w:after="0" w:line="240" w:lineRule="auto"/>
              <w:rPr>
                <w:rFonts w:ascii="Times New Roman" w:eastAsia="Times New Roman" w:hAnsi="Times New Roman"/>
                <w:b/>
                <w:bCs/>
                <w:color w:val="000000"/>
                <w:sz w:val="16"/>
                <w:szCs w:val="16"/>
                <w:lang w:eastAsia="it-IT"/>
              </w:rPr>
            </w:pPr>
            <w:r>
              <w:rPr>
                <w:rFonts w:ascii="Times New Roman" w:eastAsia="Times New Roman" w:hAnsi="Times New Roman"/>
                <w:b/>
                <w:bCs/>
                <w:color w:val="000000"/>
                <w:sz w:val="16"/>
                <w:szCs w:val="16"/>
                <w:lang w:eastAsia="it-IT"/>
              </w:rPr>
              <w:t>regulatory reforms</w:t>
            </w:r>
            <w:r w:rsidR="00B556FF" w:rsidRPr="0053359F">
              <w:rPr>
                <w:rFonts w:ascii="Times New Roman" w:eastAsia="Times New Roman" w:hAnsi="Times New Roman"/>
                <w:b/>
                <w:bCs/>
                <w:color w:val="000000"/>
                <w:sz w:val="16"/>
                <w:szCs w:val="16"/>
                <w:lang w:eastAsia="it-IT"/>
              </w:rPr>
              <w:t xml:space="preserve"> proxy</w:t>
            </w:r>
          </w:p>
        </w:tc>
        <w:tc>
          <w:tcPr>
            <w:tcW w:w="0" w:type="auto"/>
            <w:tcBorders>
              <w:top w:val="nil"/>
              <w:left w:val="nil"/>
              <w:bottom w:val="nil"/>
              <w:right w:val="nil"/>
            </w:tcBorders>
            <w:shd w:val="clear" w:color="auto" w:fill="auto"/>
            <w:hideMark/>
          </w:tcPr>
          <w:p w14:paraId="466853B3" w14:textId="77777777" w:rsidR="00B556FF" w:rsidRPr="0053359F" w:rsidRDefault="00B556FF" w:rsidP="00731553">
            <w:pPr>
              <w:spacing w:after="0" w:line="240" w:lineRule="auto"/>
              <w:rPr>
                <w:rFonts w:ascii="Times New Roman" w:eastAsia="Times New Roman" w:hAnsi="Times New Roman"/>
                <w:color w:val="000000"/>
                <w:sz w:val="20"/>
                <w:szCs w:val="20"/>
                <w:lang w:eastAsia="it-IT"/>
              </w:rPr>
            </w:pPr>
            <w:r w:rsidRPr="0053359F">
              <w:rPr>
                <w:rFonts w:ascii="Times New Roman" w:eastAsia="Times New Roman" w:hAnsi="Times New Roman"/>
                <w:color w:val="000000"/>
                <w:sz w:val="20"/>
                <w:szCs w:val="20"/>
                <w:lang w:eastAsia="it-IT"/>
              </w:rPr>
              <w:t> </w:t>
            </w:r>
          </w:p>
        </w:tc>
        <w:tc>
          <w:tcPr>
            <w:tcW w:w="0" w:type="auto"/>
            <w:vMerge w:val="restart"/>
            <w:tcBorders>
              <w:top w:val="single" w:sz="4" w:space="0" w:color="auto"/>
              <w:left w:val="nil"/>
              <w:bottom w:val="single" w:sz="4" w:space="0" w:color="000000"/>
              <w:right w:val="nil"/>
            </w:tcBorders>
            <w:shd w:val="clear" w:color="auto" w:fill="auto"/>
            <w:vAlign w:val="bottom"/>
            <w:hideMark/>
          </w:tcPr>
          <w:p w14:paraId="2B5FE64D" w14:textId="77777777" w:rsidR="00B556FF" w:rsidRPr="0053359F" w:rsidRDefault="00B556FF" w:rsidP="00731553">
            <w:pPr>
              <w:spacing w:after="0" w:line="240" w:lineRule="auto"/>
              <w:jc w:val="center"/>
              <w:rPr>
                <w:rFonts w:ascii="Times New Roman" w:eastAsia="Times New Roman" w:hAnsi="Times New Roman"/>
                <w:b/>
                <w:bCs/>
                <w:color w:val="000000"/>
                <w:sz w:val="16"/>
                <w:szCs w:val="16"/>
                <w:lang w:eastAsia="it-IT"/>
              </w:rPr>
            </w:pPr>
            <w:r w:rsidRPr="0053359F">
              <w:rPr>
                <w:rFonts w:ascii="Times New Roman" w:eastAsia="Times New Roman" w:hAnsi="Times New Roman"/>
                <w:b/>
                <w:bCs/>
                <w:color w:val="000000"/>
                <w:sz w:val="16"/>
                <w:szCs w:val="16"/>
                <w:lang w:eastAsia="it-IT"/>
              </w:rPr>
              <w:t>Results</w:t>
            </w:r>
          </w:p>
        </w:tc>
      </w:tr>
      <w:tr w:rsidR="00535BAE" w:rsidRPr="00112A0B" w14:paraId="30C541AB" w14:textId="77777777" w:rsidTr="00964900">
        <w:trPr>
          <w:trHeight w:val="345"/>
        </w:trPr>
        <w:tc>
          <w:tcPr>
            <w:tcW w:w="0" w:type="auto"/>
            <w:vMerge/>
            <w:tcBorders>
              <w:top w:val="nil"/>
              <w:left w:val="nil"/>
              <w:bottom w:val="single" w:sz="4" w:space="0" w:color="000000"/>
              <w:right w:val="nil"/>
            </w:tcBorders>
            <w:vAlign w:val="center"/>
            <w:hideMark/>
          </w:tcPr>
          <w:p w14:paraId="03C88D49" w14:textId="77777777" w:rsidR="00B556FF" w:rsidRPr="0053359F" w:rsidRDefault="00B556FF" w:rsidP="00731553">
            <w:pPr>
              <w:spacing w:after="0" w:line="240" w:lineRule="auto"/>
              <w:rPr>
                <w:rFonts w:ascii="Times New Roman" w:eastAsia="Times New Roman" w:hAnsi="Times New Roman"/>
                <w:b/>
                <w:bCs/>
                <w:color w:val="000000"/>
                <w:sz w:val="16"/>
                <w:szCs w:val="16"/>
                <w:lang w:eastAsia="it-IT"/>
              </w:rPr>
            </w:pPr>
          </w:p>
        </w:tc>
        <w:tc>
          <w:tcPr>
            <w:tcW w:w="0" w:type="auto"/>
            <w:tcBorders>
              <w:top w:val="nil"/>
              <w:left w:val="nil"/>
              <w:bottom w:val="single" w:sz="4" w:space="0" w:color="auto"/>
              <w:right w:val="nil"/>
            </w:tcBorders>
            <w:shd w:val="clear" w:color="auto" w:fill="auto"/>
            <w:vAlign w:val="center"/>
            <w:hideMark/>
          </w:tcPr>
          <w:p w14:paraId="3FE0E0D1" w14:textId="77777777" w:rsidR="00B556FF" w:rsidRPr="0053359F" w:rsidRDefault="00B556FF" w:rsidP="00731553">
            <w:pPr>
              <w:spacing w:after="0" w:line="240" w:lineRule="auto"/>
              <w:rPr>
                <w:rFonts w:ascii="Times New Roman" w:eastAsia="Times New Roman" w:hAnsi="Times New Roman"/>
                <w:b/>
                <w:bCs/>
                <w:color w:val="000000"/>
                <w:sz w:val="16"/>
                <w:szCs w:val="16"/>
                <w:lang w:eastAsia="it-IT"/>
              </w:rPr>
            </w:pPr>
            <w:r w:rsidRPr="0053359F">
              <w:rPr>
                <w:rFonts w:ascii="Times New Roman" w:eastAsia="Times New Roman" w:hAnsi="Times New Roman"/>
                <w:b/>
                <w:bCs/>
                <w:color w:val="000000"/>
                <w:sz w:val="16"/>
                <w:szCs w:val="16"/>
                <w:lang w:eastAsia="it-IT"/>
              </w:rPr>
              <w:t> </w:t>
            </w:r>
          </w:p>
        </w:tc>
        <w:tc>
          <w:tcPr>
            <w:tcW w:w="0" w:type="auto"/>
            <w:tcBorders>
              <w:top w:val="nil"/>
              <w:left w:val="nil"/>
              <w:bottom w:val="single" w:sz="4" w:space="0" w:color="auto"/>
              <w:right w:val="nil"/>
            </w:tcBorders>
            <w:shd w:val="clear" w:color="auto" w:fill="auto"/>
            <w:vAlign w:val="center"/>
            <w:hideMark/>
          </w:tcPr>
          <w:p w14:paraId="311D8DB7" w14:textId="77777777" w:rsidR="00B556FF" w:rsidRPr="0053359F" w:rsidRDefault="00B556FF" w:rsidP="00731553">
            <w:pPr>
              <w:spacing w:after="0" w:line="240" w:lineRule="auto"/>
              <w:rPr>
                <w:rFonts w:ascii="Times New Roman" w:eastAsia="Times New Roman" w:hAnsi="Times New Roman"/>
                <w:b/>
                <w:bCs/>
                <w:color w:val="000000"/>
                <w:sz w:val="16"/>
                <w:szCs w:val="16"/>
                <w:lang w:eastAsia="it-IT"/>
              </w:rPr>
            </w:pPr>
            <w:r w:rsidRPr="0053359F">
              <w:rPr>
                <w:rFonts w:ascii="Times New Roman" w:eastAsia="Times New Roman" w:hAnsi="Times New Roman"/>
                <w:b/>
                <w:bCs/>
                <w:color w:val="000000"/>
                <w:sz w:val="16"/>
                <w:szCs w:val="16"/>
                <w:lang w:eastAsia="it-IT"/>
              </w:rPr>
              <w:t>Countries</w:t>
            </w:r>
          </w:p>
        </w:tc>
        <w:tc>
          <w:tcPr>
            <w:tcW w:w="0" w:type="auto"/>
            <w:tcBorders>
              <w:top w:val="nil"/>
              <w:left w:val="nil"/>
              <w:bottom w:val="single" w:sz="4" w:space="0" w:color="auto"/>
              <w:right w:val="nil"/>
            </w:tcBorders>
            <w:shd w:val="clear" w:color="auto" w:fill="auto"/>
            <w:vAlign w:val="center"/>
            <w:hideMark/>
          </w:tcPr>
          <w:p w14:paraId="55D26C83" w14:textId="77777777" w:rsidR="00B556FF" w:rsidRPr="0053359F" w:rsidRDefault="00B556FF" w:rsidP="00731553">
            <w:pPr>
              <w:spacing w:after="0" w:line="240" w:lineRule="auto"/>
              <w:rPr>
                <w:rFonts w:ascii="Times New Roman" w:eastAsia="Times New Roman" w:hAnsi="Times New Roman"/>
                <w:b/>
                <w:bCs/>
                <w:color w:val="000000"/>
                <w:sz w:val="16"/>
                <w:szCs w:val="16"/>
                <w:lang w:eastAsia="it-IT"/>
              </w:rPr>
            </w:pPr>
            <w:r w:rsidRPr="0053359F">
              <w:rPr>
                <w:rFonts w:ascii="Times New Roman" w:eastAsia="Times New Roman" w:hAnsi="Times New Roman"/>
                <w:b/>
                <w:bCs/>
                <w:color w:val="000000"/>
                <w:sz w:val="16"/>
                <w:szCs w:val="16"/>
                <w:lang w:eastAsia="it-IT"/>
              </w:rPr>
              <w:t>Period</w:t>
            </w:r>
          </w:p>
        </w:tc>
        <w:tc>
          <w:tcPr>
            <w:tcW w:w="0" w:type="auto"/>
            <w:tcBorders>
              <w:top w:val="nil"/>
              <w:left w:val="nil"/>
              <w:bottom w:val="single" w:sz="4" w:space="0" w:color="auto"/>
              <w:right w:val="nil"/>
            </w:tcBorders>
            <w:shd w:val="clear" w:color="auto" w:fill="auto"/>
            <w:vAlign w:val="center"/>
            <w:hideMark/>
          </w:tcPr>
          <w:p w14:paraId="0499BEED" w14:textId="77777777" w:rsidR="00B556FF" w:rsidRPr="0053359F" w:rsidRDefault="00B556FF" w:rsidP="00731553">
            <w:pPr>
              <w:spacing w:after="0" w:line="240" w:lineRule="auto"/>
              <w:rPr>
                <w:rFonts w:ascii="Times New Roman" w:eastAsia="Times New Roman" w:hAnsi="Times New Roman"/>
                <w:b/>
                <w:bCs/>
                <w:color w:val="000000"/>
                <w:sz w:val="16"/>
                <w:szCs w:val="16"/>
                <w:lang w:eastAsia="it-IT"/>
              </w:rPr>
            </w:pPr>
            <w:r w:rsidRPr="0053359F">
              <w:rPr>
                <w:rFonts w:ascii="Times New Roman" w:eastAsia="Times New Roman" w:hAnsi="Times New Roman"/>
                <w:b/>
                <w:bCs/>
                <w:color w:val="000000"/>
                <w:sz w:val="16"/>
                <w:szCs w:val="16"/>
                <w:lang w:eastAsia="it-IT"/>
              </w:rPr>
              <w:t>Industry</w:t>
            </w:r>
          </w:p>
        </w:tc>
        <w:tc>
          <w:tcPr>
            <w:tcW w:w="0" w:type="auto"/>
            <w:tcBorders>
              <w:top w:val="nil"/>
              <w:left w:val="nil"/>
              <w:bottom w:val="single" w:sz="4" w:space="0" w:color="auto"/>
              <w:right w:val="nil"/>
            </w:tcBorders>
            <w:shd w:val="clear" w:color="auto" w:fill="auto"/>
            <w:vAlign w:val="center"/>
            <w:hideMark/>
          </w:tcPr>
          <w:p w14:paraId="193E3BB4" w14:textId="77777777" w:rsidR="00B556FF" w:rsidRPr="0053359F" w:rsidRDefault="00B556FF" w:rsidP="00731553">
            <w:pPr>
              <w:spacing w:after="0" w:line="240" w:lineRule="auto"/>
              <w:rPr>
                <w:rFonts w:ascii="Times New Roman" w:eastAsia="Times New Roman" w:hAnsi="Times New Roman"/>
                <w:b/>
                <w:bCs/>
                <w:color w:val="000000"/>
                <w:sz w:val="16"/>
                <w:szCs w:val="16"/>
                <w:lang w:eastAsia="it-IT"/>
              </w:rPr>
            </w:pPr>
            <w:r w:rsidRPr="0053359F">
              <w:rPr>
                <w:rFonts w:ascii="Times New Roman" w:eastAsia="Times New Roman" w:hAnsi="Times New Roman"/>
                <w:b/>
                <w:bCs/>
                <w:color w:val="000000"/>
                <w:sz w:val="16"/>
                <w:szCs w:val="16"/>
                <w:lang w:eastAsia="it-IT"/>
              </w:rPr>
              <w:t> </w:t>
            </w:r>
          </w:p>
        </w:tc>
        <w:tc>
          <w:tcPr>
            <w:tcW w:w="0" w:type="auto"/>
            <w:vMerge/>
            <w:tcBorders>
              <w:top w:val="nil"/>
              <w:left w:val="nil"/>
              <w:bottom w:val="single" w:sz="4" w:space="0" w:color="000000"/>
              <w:right w:val="nil"/>
            </w:tcBorders>
            <w:vAlign w:val="center"/>
            <w:hideMark/>
          </w:tcPr>
          <w:p w14:paraId="03852550" w14:textId="77777777" w:rsidR="00B556FF" w:rsidRPr="0053359F" w:rsidRDefault="00B556FF" w:rsidP="00731553">
            <w:pPr>
              <w:spacing w:after="0" w:line="240" w:lineRule="auto"/>
              <w:rPr>
                <w:rFonts w:ascii="Times New Roman" w:eastAsia="Times New Roman" w:hAnsi="Times New Roman"/>
                <w:b/>
                <w:bCs/>
                <w:color w:val="000000"/>
                <w:sz w:val="16"/>
                <w:szCs w:val="16"/>
                <w:lang w:eastAsia="it-IT"/>
              </w:rPr>
            </w:pPr>
          </w:p>
        </w:tc>
        <w:tc>
          <w:tcPr>
            <w:tcW w:w="0" w:type="auto"/>
            <w:tcBorders>
              <w:top w:val="nil"/>
              <w:left w:val="nil"/>
              <w:bottom w:val="single" w:sz="4" w:space="0" w:color="auto"/>
              <w:right w:val="nil"/>
            </w:tcBorders>
            <w:shd w:val="clear" w:color="auto" w:fill="auto"/>
            <w:vAlign w:val="center"/>
            <w:hideMark/>
          </w:tcPr>
          <w:p w14:paraId="25F51507" w14:textId="77777777" w:rsidR="00B556FF" w:rsidRPr="0053359F" w:rsidRDefault="00B556FF" w:rsidP="00731553">
            <w:pPr>
              <w:spacing w:after="0" w:line="240" w:lineRule="auto"/>
              <w:rPr>
                <w:rFonts w:ascii="Times New Roman" w:eastAsia="Times New Roman" w:hAnsi="Times New Roman"/>
                <w:b/>
                <w:bCs/>
                <w:color w:val="000000"/>
                <w:sz w:val="16"/>
                <w:szCs w:val="16"/>
                <w:lang w:eastAsia="it-IT"/>
              </w:rPr>
            </w:pPr>
            <w:r w:rsidRPr="0053359F">
              <w:rPr>
                <w:rFonts w:ascii="Times New Roman" w:eastAsia="Times New Roman" w:hAnsi="Times New Roman"/>
                <w:b/>
                <w:bCs/>
                <w:color w:val="000000"/>
                <w:sz w:val="16"/>
                <w:szCs w:val="16"/>
                <w:lang w:eastAsia="it-IT"/>
              </w:rPr>
              <w:t> </w:t>
            </w:r>
          </w:p>
        </w:tc>
        <w:tc>
          <w:tcPr>
            <w:tcW w:w="0" w:type="auto"/>
            <w:tcBorders>
              <w:top w:val="nil"/>
              <w:left w:val="nil"/>
              <w:bottom w:val="single" w:sz="4" w:space="0" w:color="auto"/>
              <w:right w:val="nil"/>
            </w:tcBorders>
            <w:shd w:val="clear" w:color="auto" w:fill="auto"/>
            <w:vAlign w:val="center"/>
            <w:hideMark/>
          </w:tcPr>
          <w:p w14:paraId="46347267" w14:textId="77777777" w:rsidR="00B556FF" w:rsidRPr="0053359F" w:rsidRDefault="00B556FF" w:rsidP="00731553">
            <w:pPr>
              <w:spacing w:after="0" w:line="240" w:lineRule="auto"/>
              <w:rPr>
                <w:rFonts w:ascii="Times New Roman" w:eastAsia="Times New Roman" w:hAnsi="Times New Roman"/>
                <w:b/>
                <w:bCs/>
                <w:color w:val="000000"/>
                <w:sz w:val="16"/>
                <w:szCs w:val="16"/>
                <w:lang w:eastAsia="it-IT"/>
              </w:rPr>
            </w:pPr>
            <w:r w:rsidRPr="0053359F">
              <w:rPr>
                <w:rFonts w:ascii="Times New Roman" w:eastAsia="Times New Roman" w:hAnsi="Times New Roman"/>
                <w:b/>
                <w:bCs/>
                <w:color w:val="000000"/>
                <w:sz w:val="16"/>
                <w:szCs w:val="16"/>
                <w:lang w:eastAsia="it-IT"/>
              </w:rPr>
              <w:t>Estimator</w:t>
            </w:r>
          </w:p>
        </w:tc>
        <w:tc>
          <w:tcPr>
            <w:tcW w:w="0" w:type="auto"/>
            <w:tcBorders>
              <w:top w:val="nil"/>
              <w:left w:val="nil"/>
              <w:bottom w:val="single" w:sz="4" w:space="0" w:color="auto"/>
              <w:right w:val="nil"/>
            </w:tcBorders>
            <w:shd w:val="clear" w:color="auto" w:fill="auto"/>
            <w:vAlign w:val="center"/>
            <w:hideMark/>
          </w:tcPr>
          <w:p w14:paraId="6515B07C" w14:textId="77777777" w:rsidR="00B556FF" w:rsidRPr="0053359F" w:rsidRDefault="00B556FF" w:rsidP="00731553">
            <w:pPr>
              <w:spacing w:after="0" w:line="240" w:lineRule="auto"/>
              <w:rPr>
                <w:rFonts w:ascii="Times New Roman" w:eastAsia="Times New Roman" w:hAnsi="Times New Roman"/>
                <w:b/>
                <w:bCs/>
                <w:color w:val="000000"/>
                <w:sz w:val="16"/>
                <w:szCs w:val="16"/>
                <w:lang w:eastAsia="it-IT"/>
              </w:rPr>
            </w:pPr>
            <w:r w:rsidRPr="0053359F">
              <w:rPr>
                <w:rFonts w:ascii="Times New Roman" w:eastAsia="Times New Roman" w:hAnsi="Times New Roman"/>
                <w:b/>
                <w:bCs/>
                <w:color w:val="000000"/>
                <w:sz w:val="16"/>
                <w:szCs w:val="16"/>
                <w:lang w:eastAsia="it-IT"/>
              </w:rPr>
              <w:t>Dynamic</w:t>
            </w:r>
          </w:p>
        </w:tc>
        <w:tc>
          <w:tcPr>
            <w:tcW w:w="0" w:type="auto"/>
            <w:tcBorders>
              <w:top w:val="nil"/>
              <w:left w:val="nil"/>
              <w:bottom w:val="single" w:sz="4" w:space="0" w:color="auto"/>
              <w:right w:val="nil"/>
            </w:tcBorders>
            <w:shd w:val="clear" w:color="auto" w:fill="auto"/>
            <w:vAlign w:val="center"/>
            <w:hideMark/>
          </w:tcPr>
          <w:p w14:paraId="0C206170" w14:textId="77777777" w:rsidR="00B556FF" w:rsidRPr="0053359F" w:rsidRDefault="00B556FF" w:rsidP="00731553">
            <w:pPr>
              <w:spacing w:after="0" w:line="240" w:lineRule="auto"/>
              <w:rPr>
                <w:rFonts w:ascii="Times New Roman" w:eastAsia="Times New Roman" w:hAnsi="Times New Roman"/>
                <w:b/>
                <w:bCs/>
                <w:color w:val="000000"/>
                <w:sz w:val="16"/>
                <w:szCs w:val="16"/>
                <w:lang w:eastAsia="it-IT"/>
              </w:rPr>
            </w:pPr>
            <w:r w:rsidRPr="0053359F">
              <w:rPr>
                <w:rFonts w:ascii="Times New Roman" w:eastAsia="Times New Roman" w:hAnsi="Times New Roman"/>
                <w:b/>
                <w:bCs/>
                <w:color w:val="000000"/>
                <w:sz w:val="16"/>
                <w:szCs w:val="16"/>
                <w:lang w:eastAsia="it-IT"/>
              </w:rPr>
              <w:t> </w:t>
            </w:r>
          </w:p>
        </w:tc>
        <w:tc>
          <w:tcPr>
            <w:tcW w:w="0" w:type="auto"/>
            <w:tcBorders>
              <w:top w:val="nil"/>
              <w:left w:val="nil"/>
              <w:bottom w:val="single" w:sz="4" w:space="0" w:color="auto"/>
              <w:right w:val="nil"/>
            </w:tcBorders>
            <w:shd w:val="clear" w:color="auto" w:fill="auto"/>
            <w:vAlign w:val="center"/>
            <w:hideMark/>
          </w:tcPr>
          <w:p w14:paraId="5146B7BD" w14:textId="77777777" w:rsidR="00B556FF" w:rsidRPr="00112A0B" w:rsidRDefault="00B556FF" w:rsidP="00731553">
            <w:pPr>
              <w:spacing w:after="0" w:line="240" w:lineRule="auto"/>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Description</w:t>
            </w:r>
            <w:proofErr w:type="spellEnd"/>
          </w:p>
        </w:tc>
        <w:tc>
          <w:tcPr>
            <w:tcW w:w="0" w:type="auto"/>
            <w:tcBorders>
              <w:top w:val="nil"/>
              <w:left w:val="nil"/>
              <w:bottom w:val="single" w:sz="4" w:space="0" w:color="auto"/>
              <w:right w:val="nil"/>
            </w:tcBorders>
            <w:shd w:val="clear" w:color="auto" w:fill="auto"/>
            <w:vAlign w:val="center"/>
            <w:hideMark/>
          </w:tcPr>
          <w:p w14:paraId="2103B464" w14:textId="77777777" w:rsidR="00B556FF" w:rsidRPr="00112A0B" w:rsidRDefault="00B556FF" w:rsidP="00731553">
            <w:pPr>
              <w:spacing w:after="0" w:line="240" w:lineRule="auto"/>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Transf</w:t>
            </w:r>
            <w:proofErr w:type="spellEnd"/>
            <w:r w:rsidRPr="00112A0B">
              <w:rPr>
                <w:rFonts w:ascii="Times New Roman" w:eastAsia="Times New Roman" w:hAnsi="Times New Roman"/>
                <w:b/>
                <w:bCs/>
                <w:color w:val="000000"/>
                <w:sz w:val="16"/>
                <w:szCs w:val="16"/>
                <w:lang w:val="it-IT" w:eastAsia="it-IT"/>
              </w:rPr>
              <w:t>.</w:t>
            </w:r>
          </w:p>
        </w:tc>
        <w:tc>
          <w:tcPr>
            <w:tcW w:w="0" w:type="auto"/>
            <w:tcBorders>
              <w:top w:val="nil"/>
              <w:left w:val="nil"/>
              <w:bottom w:val="single" w:sz="4" w:space="0" w:color="auto"/>
              <w:right w:val="nil"/>
            </w:tcBorders>
            <w:shd w:val="clear" w:color="auto" w:fill="auto"/>
            <w:vAlign w:val="center"/>
            <w:hideMark/>
          </w:tcPr>
          <w:p w14:paraId="262C14EE" w14:textId="77777777" w:rsidR="00B556FF" w:rsidRPr="00112A0B" w:rsidRDefault="00B556FF" w:rsidP="00731553">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Source</w:t>
            </w:r>
          </w:p>
        </w:tc>
        <w:tc>
          <w:tcPr>
            <w:tcW w:w="0" w:type="auto"/>
            <w:tcBorders>
              <w:top w:val="nil"/>
              <w:left w:val="nil"/>
              <w:bottom w:val="single" w:sz="4" w:space="0" w:color="auto"/>
              <w:right w:val="nil"/>
            </w:tcBorders>
            <w:shd w:val="clear" w:color="auto" w:fill="auto"/>
            <w:vAlign w:val="center"/>
            <w:hideMark/>
          </w:tcPr>
          <w:p w14:paraId="042BB592" w14:textId="77777777" w:rsidR="00B556FF" w:rsidRPr="00112A0B" w:rsidRDefault="00B556FF" w:rsidP="00731553">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 </w:t>
            </w:r>
          </w:p>
        </w:tc>
        <w:tc>
          <w:tcPr>
            <w:tcW w:w="0" w:type="auto"/>
            <w:vMerge/>
            <w:tcBorders>
              <w:top w:val="nil"/>
              <w:left w:val="nil"/>
              <w:bottom w:val="single" w:sz="4" w:space="0" w:color="000000"/>
              <w:right w:val="nil"/>
            </w:tcBorders>
            <w:vAlign w:val="center"/>
            <w:hideMark/>
          </w:tcPr>
          <w:p w14:paraId="1BE163FA" w14:textId="77777777" w:rsidR="00B556FF" w:rsidRPr="00112A0B" w:rsidRDefault="00B556FF" w:rsidP="00731553">
            <w:pPr>
              <w:spacing w:after="0" w:line="240" w:lineRule="auto"/>
              <w:rPr>
                <w:rFonts w:ascii="Times New Roman" w:eastAsia="Times New Roman" w:hAnsi="Times New Roman"/>
                <w:b/>
                <w:bCs/>
                <w:color w:val="000000"/>
                <w:sz w:val="16"/>
                <w:szCs w:val="16"/>
                <w:lang w:val="it-IT" w:eastAsia="it-IT"/>
              </w:rPr>
            </w:pPr>
          </w:p>
        </w:tc>
      </w:tr>
      <w:tr w:rsidR="00535BAE" w:rsidRPr="00112A0B" w14:paraId="23C41C80" w14:textId="77777777" w:rsidTr="00964900">
        <w:trPr>
          <w:trHeight w:val="345"/>
        </w:trPr>
        <w:tc>
          <w:tcPr>
            <w:tcW w:w="0" w:type="auto"/>
            <w:tcBorders>
              <w:top w:val="nil"/>
              <w:left w:val="nil"/>
              <w:bottom w:val="nil"/>
              <w:right w:val="nil"/>
            </w:tcBorders>
            <w:shd w:val="clear" w:color="auto" w:fill="auto"/>
            <w:hideMark/>
          </w:tcPr>
          <w:p w14:paraId="1A74FA6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Alesina et al. (2005)</w:t>
            </w:r>
          </w:p>
        </w:tc>
        <w:tc>
          <w:tcPr>
            <w:tcW w:w="0" w:type="auto"/>
            <w:tcBorders>
              <w:top w:val="nil"/>
              <w:left w:val="nil"/>
              <w:bottom w:val="nil"/>
              <w:right w:val="nil"/>
            </w:tcBorders>
            <w:shd w:val="clear" w:color="auto" w:fill="auto"/>
            <w:hideMark/>
          </w:tcPr>
          <w:p w14:paraId="14B77E5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5E7599AE"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w:t>
            </w:r>
          </w:p>
        </w:tc>
        <w:tc>
          <w:tcPr>
            <w:tcW w:w="0" w:type="auto"/>
            <w:tcBorders>
              <w:top w:val="nil"/>
              <w:left w:val="nil"/>
              <w:bottom w:val="nil"/>
              <w:right w:val="nil"/>
            </w:tcBorders>
            <w:shd w:val="clear" w:color="auto" w:fill="auto"/>
            <w:hideMark/>
          </w:tcPr>
          <w:p w14:paraId="60958126"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1975-98</w:t>
            </w:r>
          </w:p>
        </w:tc>
        <w:tc>
          <w:tcPr>
            <w:tcW w:w="0" w:type="auto"/>
            <w:tcBorders>
              <w:top w:val="nil"/>
              <w:left w:val="nil"/>
              <w:bottom w:val="nil"/>
              <w:right w:val="nil"/>
            </w:tcBorders>
            <w:shd w:val="clear" w:color="auto" w:fill="auto"/>
            <w:hideMark/>
          </w:tcPr>
          <w:p w14:paraId="62887FF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E, G, W, T, P, </w:t>
            </w:r>
            <w:proofErr w:type="spellStart"/>
            <w:r w:rsidRPr="00112A0B">
              <w:rPr>
                <w:rFonts w:ascii="Times New Roman" w:eastAsia="Times New Roman" w:hAnsi="Times New Roman"/>
                <w:color w:val="000000"/>
                <w:sz w:val="16"/>
                <w:szCs w:val="16"/>
                <w:lang w:val="it-IT" w:eastAsia="it-IT"/>
              </w:rPr>
              <w:t>Tr</w:t>
            </w:r>
            <w:proofErr w:type="spellEnd"/>
          </w:p>
        </w:tc>
        <w:tc>
          <w:tcPr>
            <w:tcW w:w="0" w:type="auto"/>
            <w:tcBorders>
              <w:top w:val="nil"/>
              <w:left w:val="nil"/>
              <w:bottom w:val="nil"/>
              <w:right w:val="nil"/>
            </w:tcBorders>
            <w:shd w:val="clear" w:color="auto" w:fill="auto"/>
            <w:hideMark/>
          </w:tcPr>
          <w:p w14:paraId="29A14B6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BD62B6C"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Investment</w:t>
            </w:r>
            <w:proofErr w:type="spellEnd"/>
            <w:r w:rsidRPr="00112A0B">
              <w:rPr>
                <w:rFonts w:ascii="Times New Roman" w:eastAsia="Times New Roman" w:hAnsi="Times New Roman"/>
                <w:color w:val="000000"/>
                <w:sz w:val="16"/>
                <w:szCs w:val="16"/>
                <w:lang w:val="it-IT" w:eastAsia="it-IT"/>
              </w:rPr>
              <w:t>/capital stock</w:t>
            </w:r>
          </w:p>
        </w:tc>
        <w:tc>
          <w:tcPr>
            <w:tcW w:w="0" w:type="auto"/>
            <w:tcBorders>
              <w:top w:val="nil"/>
              <w:left w:val="nil"/>
              <w:bottom w:val="nil"/>
              <w:right w:val="nil"/>
            </w:tcBorders>
            <w:shd w:val="clear" w:color="auto" w:fill="auto"/>
            <w:hideMark/>
          </w:tcPr>
          <w:p w14:paraId="524C9DE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051C42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 GMM</w:t>
            </w:r>
          </w:p>
        </w:tc>
        <w:tc>
          <w:tcPr>
            <w:tcW w:w="0" w:type="auto"/>
            <w:tcBorders>
              <w:top w:val="nil"/>
              <w:left w:val="nil"/>
              <w:bottom w:val="nil"/>
              <w:right w:val="nil"/>
            </w:tcBorders>
            <w:shd w:val="clear" w:color="auto" w:fill="auto"/>
            <w:hideMark/>
          </w:tcPr>
          <w:p w14:paraId="3BDF49A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0019C066"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6F6C106"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ARI, ER, PO</w:t>
            </w:r>
          </w:p>
        </w:tc>
        <w:tc>
          <w:tcPr>
            <w:tcW w:w="0" w:type="auto"/>
            <w:tcBorders>
              <w:top w:val="nil"/>
              <w:left w:val="nil"/>
              <w:bottom w:val="nil"/>
              <w:right w:val="nil"/>
            </w:tcBorders>
            <w:shd w:val="clear" w:color="auto" w:fill="auto"/>
            <w:hideMark/>
          </w:tcPr>
          <w:p w14:paraId="7357F751" w14:textId="1BD9CC91" w:rsidR="00B556FF" w:rsidRPr="00112A0B" w:rsidRDefault="00535BAE" w:rsidP="00731553">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Squared</w:t>
            </w:r>
            <w:proofErr w:type="spellEnd"/>
          </w:p>
        </w:tc>
        <w:tc>
          <w:tcPr>
            <w:tcW w:w="0" w:type="auto"/>
            <w:tcBorders>
              <w:top w:val="nil"/>
              <w:left w:val="nil"/>
              <w:bottom w:val="nil"/>
              <w:right w:val="nil"/>
            </w:tcBorders>
            <w:shd w:val="clear" w:color="auto" w:fill="auto"/>
            <w:hideMark/>
          </w:tcPr>
          <w:p w14:paraId="10B7DAE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OECD-ETCR</w:t>
            </w:r>
          </w:p>
        </w:tc>
        <w:tc>
          <w:tcPr>
            <w:tcW w:w="0" w:type="auto"/>
            <w:tcBorders>
              <w:top w:val="nil"/>
              <w:left w:val="nil"/>
              <w:bottom w:val="nil"/>
              <w:right w:val="nil"/>
            </w:tcBorders>
            <w:shd w:val="clear" w:color="auto" w:fill="auto"/>
            <w:hideMark/>
          </w:tcPr>
          <w:p w14:paraId="7854DEB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AF0679F"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Deregulation, entry liberalization and privatization have a positive long-run effect on investment.</w:t>
            </w:r>
          </w:p>
        </w:tc>
      </w:tr>
      <w:tr w:rsidR="00535BAE" w:rsidRPr="00112A0B" w14:paraId="1A52E799" w14:textId="77777777" w:rsidTr="00964900">
        <w:trPr>
          <w:trHeight w:val="345"/>
        </w:trPr>
        <w:tc>
          <w:tcPr>
            <w:tcW w:w="0" w:type="auto"/>
            <w:tcBorders>
              <w:top w:val="nil"/>
              <w:left w:val="nil"/>
              <w:bottom w:val="nil"/>
              <w:right w:val="nil"/>
            </w:tcBorders>
            <w:shd w:val="clear" w:color="auto" w:fill="auto"/>
            <w:hideMark/>
          </w:tcPr>
          <w:p w14:paraId="358616F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Asane-Otoo</w:t>
            </w:r>
            <w:proofErr w:type="spellEnd"/>
            <w:r w:rsidRPr="00112A0B">
              <w:rPr>
                <w:rFonts w:ascii="Times New Roman" w:eastAsia="Times New Roman" w:hAnsi="Times New Roman"/>
                <w:color w:val="000000"/>
                <w:sz w:val="16"/>
                <w:szCs w:val="16"/>
                <w:lang w:val="it-IT" w:eastAsia="it-IT"/>
              </w:rPr>
              <w:t xml:space="preserve"> (2016)</w:t>
            </w:r>
          </w:p>
        </w:tc>
        <w:tc>
          <w:tcPr>
            <w:tcW w:w="0" w:type="auto"/>
            <w:tcBorders>
              <w:top w:val="nil"/>
              <w:left w:val="nil"/>
              <w:bottom w:val="nil"/>
              <w:right w:val="nil"/>
            </w:tcBorders>
            <w:shd w:val="clear" w:color="auto" w:fill="auto"/>
            <w:hideMark/>
          </w:tcPr>
          <w:p w14:paraId="742BF1F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54EEBB0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w:t>
            </w:r>
          </w:p>
        </w:tc>
        <w:tc>
          <w:tcPr>
            <w:tcW w:w="0" w:type="auto"/>
            <w:tcBorders>
              <w:top w:val="nil"/>
              <w:left w:val="nil"/>
              <w:bottom w:val="nil"/>
              <w:right w:val="nil"/>
            </w:tcBorders>
            <w:shd w:val="clear" w:color="auto" w:fill="auto"/>
            <w:hideMark/>
          </w:tcPr>
          <w:p w14:paraId="658A69E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1990-12</w:t>
            </w:r>
          </w:p>
        </w:tc>
        <w:tc>
          <w:tcPr>
            <w:tcW w:w="0" w:type="auto"/>
            <w:tcBorders>
              <w:top w:val="nil"/>
              <w:left w:val="nil"/>
              <w:bottom w:val="nil"/>
              <w:right w:val="nil"/>
            </w:tcBorders>
            <w:shd w:val="clear" w:color="auto" w:fill="auto"/>
            <w:hideMark/>
          </w:tcPr>
          <w:p w14:paraId="0A0D21F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34DC441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12DE86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CO</w:t>
            </w:r>
            <w:r w:rsidRPr="00112A0B">
              <w:rPr>
                <w:rFonts w:ascii="Times New Roman" w:eastAsia="Times New Roman" w:hAnsi="Times New Roman"/>
                <w:color w:val="000000"/>
                <w:sz w:val="16"/>
                <w:szCs w:val="16"/>
                <w:vertAlign w:val="subscript"/>
                <w:lang w:val="it-IT" w:eastAsia="it-IT"/>
              </w:rPr>
              <w:t>2</w:t>
            </w:r>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NOx</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SOx</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intensity</w:t>
            </w:r>
            <w:proofErr w:type="spellEnd"/>
            <w:r w:rsidRPr="00112A0B">
              <w:rPr>
                <w:rFonts w:ascii="Times New Roman" w:eastAsia="Times New Roman" w:hAnsi="Times New Roman"/>
                <w:color w:val="000000"/>
                <w:sz w:val="16"/>
                <w:szCs w:val="16"/>
                <w:lang w:val="it-IT" w:eastAsia="it-IT"/>
              </w:rPr>
              <w:t xml:space="preserve"> </w:t>
            </w:r>
          </w:p>
        </w:tc>
        <w:tc>
          <w:tcPr>
            <w:tcW w:w="0" w:type="auto"/>
            <w:tcBorders>
              <w:top w:val="nil"/>
              <w:left w:val="nil"/>
              <w:bottom w:val="nil"/>
              <w:right w:val="nil"/>
            </w:tcBorders>
            <w:shd w:val="clear" w:color="auto" w:fill="auto"/>
            <w:hideMark/>
          </w:tcPr>
          <w:p w14:paraId="59395F0E"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900794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FE, </w:t>
            </w:r>
            <w:proofErr w:type="spellStart"/>
            <w:r w:rsidRPr="00112A0B">
              <w:rPr>
                <w:rFonts w:ascii="Times New Roman" w:eastAsia="Times New Roman" w:hAnsi="Times New Roman"/>
                <w:color w:val="000000"/>
                <w:sz w:val="16"/>
                <w:szCs w:val="16"/>
                <w:lang w:val="it-IT" w:eastAsia="it-IT"/>
              </w:rPr>
              <w:t>correlated</w:t>
            </w:r>
            <w:proofErr w:type="spellEnd"/>
            <w:r w:rsidRPr="00112A0B">
              <w:rPr>
                <w:rFonts w:ascii="Times New Roman" w:eastAsia="Times New Roman" w:hAnsi="Times New Roman"/>
                <w:color w:val="000000"/>
                <w:sz w:val="16"/>
                <w:szCs w:val="16"/>
                <w:lang w:val="it-IT" w:eastAsia="it-IT"/>
              </w:rPr>
              <w:t xml:space="preserve"> RE</w:t>
            </w:r>
          </w:p>
        </w:tc>
        <w:tc>
          <w:tcPr>
            <w:tcW w:w="0" w:type="auto"/>
            <w:tcBorders>
              <w:top w:val="nil"/>
              <w:left w:val="nil"/>
              <w:bottom w:val="nil"/>
              <w:right w:val="nil"/>
            </w:tcBorders>
            <w:shd w:val="clear" w:color="auto" w:fill="auto"/>
            <w:hideMark/>
          </w:tcPr>
          <w:p w14:paraId="723A3C6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3F2C864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A2713B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ER, VI, PO</w:t>
            </w:r>
          </w:p>
        </w:tc>
        <w:tc>
          <w:tcPr>
            <w:tcW w:w="0" w:type="auto"/>
            <w:tcBorders>
              <w:top w:val="nil"/>
              <w:left w:val="nil"/>
              <w:bottom w:val="nil"/>
              <w:right w:val="nil"/>
            </w:tcBorders>
            <w:shd w:val="clear" w:color="auto" w:fill="auto"/>
            <w:hideMark/>
          </w:tcPr>
          <w:p w14:paraId="382B9AB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Dummy</w:t>
            </w:r>
            <w:proofErr w:type="spellEnd"/>
          </w:p>
        </w:tc>
        <w:tc>
          <w:tcPr>
            <w:tcW w:w="0" w:type="auto"/>
            <w:tcBorders>
              <w:top w:val="nil"/>
              <w:left w:val="nil"/>
              <w:bottom w:val="nil"/>
              <w:right w:val="nil"/>
            </w:tcBorders>
            <w:shd w:val="clear" w:color="auto" w:fill="auto"/>
            <w:hideMark/>
          </w:tcPr>
          <w:p w14:paraId="7BDA118C"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OECD-ETCR</w:t>
            </w:r>
          </w:p>
        </w:tc>
        <w:tc>
          <w:tcPr>
            <w:tcW w:w="0" w:type="auto"/>
            <w:tcBorders>
              <w:top w:val="nil"/>
              <w:left w:val="nil"/>
              <w:bottom w:val="nil"/>
              <w:right w:val="nil"/>
            </w:tcBorders>
            <w:shd w:val="clear" w:color="auto" w:fill="auto"/>
            <w:hideMark/>
          </w:tcPr>
          <w:p w14:paraId="77E0303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EA71163"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Emission intensity is negatively correlated with the degree of competition</w:t>
            </w:r>
          </w:p>
        </w:tc>
      </w:tr>
      <w:tr w:rsidR="00535BAE" w:rsidRPr="00112A0B" w14:paraId="0E3ECAE4" w14:textId="77777777" w:rsidTr="00964900">
        <w:trPr>
          <w:trHeight w:val="345"/>
        </w:trPr>
        <w:tc>
          <w:tcPr>
            <w:tcW w:w="0" w:type="auto"/>
            <w:tcBorders>
              <w:top w:val="nil"/>
              <w:left w:val="nil"/>
              <w:bottom w:val="nil"/>
              <w:right w:val="nil"/>
            </w:tcBorders>
            <w:shd w:val="clear" w:color="auto" w:fill="auto"/>
            <w:hideMark/>
          </w:tcPr>
          <w:p w14:paraId="798B89F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Bacchiocchi and Florio (2008)</w:t>
            </w:r>
          </w:p>
        </w:tc>
        <w:tc>
          <w:tcPr>
            <w:tcW w:w="0" w:type="auto"/>
            <w:tcBorders>
              <w:top w:val="nil"/>
              <w:left w:val="nil"/>
              <w:bottom w:val="nil"/>
              <w:right w:val="nil"/>
            </w:tcBorders>
            <w:shd w:val="clear" w:color="auto" w:fill="auto"/>
            <w:hideMark/>
          </w:tcPr>
          <w:p w14:paraId="793870B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54A02DE"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UK</w:t>
            </w:r>
          </w:p>
        </w:tc>
        <w:tc>
          <w:tcPr>
            <w:tcW w:w="0" w:type="auto"/>
            <w:tcBorders>
              <w:top w:val="nil"/>
              <w:left w:val="nil"/>
              <w:bottom w:val="nil"/>
              <w:right w:val="nil"/>
            </w:tcBorders>
            <w:shd w:val="clear" w:color="auto" w:fill="auto"/>
            <w:hideMark/>
          </w:tcPr>
          <w:p w14:paraId="035CAA0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1979-98</w:t>
            </w:r>
          </w:p>
        </w:tc>
        <w:tc>
          <w:tcPr>
            <w:tcW w:w="0" w:type="auto"/>
            <w:tcBorders>
              <w:top w:val="nil"/>
              <w:left w:val="nil"/>
              <w:bottom w:val="nil"/>
              <w:right w:val="nil"/>
            </w:tcBorders>
            <w:shd w:val="clear" w:color="auto" w:fill="auto"/>
            <w:hideMark/>
          </w:tcPr>
          <w:p w14:paraId="14F3D54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various</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industries</w:t>
            </w:r>
            <w:proofErr w:type="spellEnd"/>
          </w:p>
        </w:tc>
        <w:tc>
          <w:tcPr>
            <w:tcW w:w="0" w:type="auto"/>
            <w:tcBorders>
              <w:top w:val="nil"/>
              <w:left w:val="nil"/>
              <w:bottom w:val="nil"/>
              <w:right w:val="nil"/>
            </w:tcBorders>
            <w:shd w:val="clear" w:color="auto" w:fill="auto"/>
            <w:hideMark/>
          </w:tcPr>
          <w:p w14:paraId="69495BCE"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3E53E05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various</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macroeconomic</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variables</w:t>
            </w:r>
            <w:proofErr w:type="spellEnd"/>
          </w:p>
        </w:tc>
        <w:tc>
          <w:tcPr>
            <w:tcW w:w="0" w:type="auto"/>
            <w:tcBorders>
              <w:top w:val="nil"/>
              <w:left w:val="nil"/>
              <w:bottom w:val="nil"/>
              <w:right w:val="nil"/>
            </w:tcBorders>
            <w:shd w:val="clear" w:color="auto" w:fill="auto"/>
            <w:hideMark/>
          </w:tcPr>
          <w:p w14:paraId="32D1BEF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339822BC"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VECM</w:t>
            </w:r>
          </w:p>
        </w:tc>
        <w:tc>
          <w:tcPr>
            <w:tcW w:w="0" w:type="auto"/>
            <w:tcBorders>
              <w:top w:val="nil"/>
              <w:left w:val="nil"/>
              <w:bottom w:val="nil"/>
              <w:right w:val="nil"/>
            </w:tcBorders>
            <w:shd w:val="clear" w:color="auto" w:fill="auto"/>
            <w:hideMark/>
          </w:tcPr>
          <w:p w14:paraId="6E795CB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40E5B656"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790D86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privatization</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proceeds</w:t>
            </w:r>
            <w:proofErr w:type="spellEnd"/>
          </w:p>
        </w:tc>
        <w:tc>
          <w:tcPr>
            <w:tcW w:w="0" w:type="auto"/>
            <w:tcBorders>
              <w:top w:val="nil"/>
              <w:left w:val="nil"/>
              <w:bottom w:val="nil"/>
              <w:right w:val="nil"/>
            </w:tcBorders>
            <w:shd w:val="clear" w:color="auto" w:fill="auto"/>
            <w:hideMark/>
          </w:tcPr>
          <w:p w14:paraId="1ACA0AF6"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54132D4C" w14:textId="2C6018B3" w:rsidR="00B556FF" w:rsidRPr="00112A0B" w:rsidRDefault="00046059"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w:t>
            </w:r>
            <w:r w:rsidR="00B556FF" w:rsidRPr="00112A0B">
              <w:rPr>
                <w:rFonts w:ascii="Times New Roman" w:eastAsia="Times New Roman" w:hAnsi="Times New Roman"/>
                <w:color w:val="000000"/>
                <w:sz w:val="16"/>
                <w:szCs w:val="16"/>
                <w:lang w:val="it-IT" w:eastAsia="it-IT"/>
              </w:rPr>
              <w:t>arious</w:t>
            </w:r>
            <w:proofErr w:type="spellEnd"/>
          </w:p>
        </w:tc>
        <w:tc>
          <w:tcPr>
            <w:tcW w:w="0" w:type="auto"/>
            <w:tcBorders>
              <w:top w:val="nil"/>
              <w:left w:val="nil"/>
              <w:bottom w:val="nil"/>
              <w:right w:val="nil"/>
            </w:tcBorders>
            <w:shd w:val="clear" w:color="auto" w:fill="auto"/>
            <w:hideMark/>
          </w:tcPr>
          <w:p w14:paraId="7EBDA3B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C3E548F" w14:textId="3E79258F" w:rsidR="00B556FF" w:rsidRPr="00112A0B" w:rsidRDefault="00046059" w:rsidP="00731553">
            <w:pPr>
              <w:spacing w:after="120" w:line="240" w:lineRule="auto"/>
              <w:rPr>
                <w:rFonts w:ascii="Times New Roman" w:eastAsia="Times New Roman" w:hAnsi="Times New Roman"/>
                <w:color w:val="000000"/>
                <w:sz w:val="16"/>
                <w:szCs w:val="16"/>
                <w:lang w:eastAsia="it-IT"/>
              </w:rPr>
            </w:pPr>
            <w:r w:rsidRPr="00046059">
              <w:rPr>
                <w:rFonts w:ascii="Times New Roman" w:eastAsia="Times New Roman" w:hAnsi="Times New Roman"/>
                <w:color w:val="000000"/>
                <w:sz w:val="16"/>
                <w:szCs w:val="16"/>
                <w:lang w:val="en-GB" w:eastAsia="it-IT"/>
              </w:rPr>
              <w:t>P</w:t>
            </w:r>
            <w:proofErr w:type="spellStart"/>
            <w:r w:rsidR="00B556FF" w:rsidRPr="00112A0B">
              <w:rPr>
                <w:rFonts w:ascii="Times New Roman" w:eastAsia="Times New Roman" w:hAnsi="Times New Roman"/>
                <w:color w:val="000000"/>
                <w:sz w:val="16"/>
                <w:szCs w:val="16"/>
                <w:lang w:eastAsia="it-IT"/>
              </w:rPr>
              <w:t>rivatizations</w:t>
            </w:r>
            <w:proofErr w:type="spellEnd"/>
            <w:r w:rsidR="00B556FF" w:rsidRPr="00112A0B">
              <w:rPr>
                <w:rFonts w:ascii="Times New Roman" w:eastAsia="Times New Roman" w:hAnsi="Times New Roman"/>
                <w:color w:val="000000"/>
                <w:sz w:val="16"/>
                <w:szCs w:val="16"/>
                <w:lang w:eastAsia="it-IT"/>
              </w:rPr>
              <w:t xml:space="preserve"> have no long-run impact on output; transitory impact on investment and the public expenditures </w:t>
            </w:r>
          </w:p>
        </w:tc>
      </w:tr>
      <w:tr w:rsidR="00535BAE" w:rsidRPr="00112A0B" w14:paraId="351F8769" w14:textId="77777777" w:rsidTr="00964900">
        <w:trPr>
          <w:trHeight w:val="345"/>
        </w:trPr>
        <w:tc>
          <w:tcPr>
            <w:tcW w:w="0" w:type="auto"/>
            <w:tcBorders>
              <w:top w:val="nil"/>
              <w:left w:val="nil"/>
              <w:bottom w:val="nil"/>
              <w:right w:val="nil"/>
            </w:tcBorders>
            <w:shd w:val="clear" w:color="auto" w:fill="auto"/>
            <w:hideMark/>
          </w:tcPr>
          <w:p w14:paraId="19FA579C"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Bacchiocchi et al. (2005)</w:t>
            </w:r>
          </w:p>
        </w:tc>
        <w:tc>
          <w:tcPr>
            <w:tcW w:w="0" w:type="auto"/>
            <w:tcBorders>
              <w:top w:val="nil"/>
              <w:left w:val="nil"/>
              <w:bottom w:val="nil"/>
              <w:right w:val="nil"/>
            </w:tcBorders>
            <w:shd w:val="clear" w:color="auto" w:fill="auto"/>
            <w:hideMark/>
          </w:tcPr>
          <w:p w14:paraId="33FFB9C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487441C"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UK</w:t>
            </w:r>
          </w:p>
        </w:tc>
        <w:tc>
          <w:tcPr>
            <w:tcW w:w="0" w:type="auto"/>
            <w:tcBorders>
              <w:top w:val="nil"/>
              <w:left w:val="nil"/>
              <w:bottom w:val="nil"/>
              <w:right w:val="nil"/>
            </w:tcBorders>
            <w:shd w:val="clear" w:color="auto" w:fill="auto"/>
            <w:hideMark/>
          </w:tcPr>
          <w:p w14:paraId="044CDC3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1979-99</w:t>
            </w:r>
          </w:p>
        </w:tc>
        <w:tc>
          <w:tcPr>
            <w:tcW w:w="0" w:type="auto"/>
            <w:tcBorders>
              <w:top w:val="nil"/>
              <w:left w:val="nil"/>
              <w:bottom w:val="nil"/>
              <w:right w:val="nil"/>
            </w:tcBorders>
            <w:shd w:val="clear" w:color="auto" w:fill="auto"/>
            <w:hideMark/>
          </w:tcPr>
          <w:p w14:paraId="13A7D43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various</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industries</w:t>
            </w:r>
            <w:proofErr w:type="spellEnd"/>
          </w:p>
        </w:tc>
        <w:tc>
          <w:tcPr>
            <w:tcW w:w="0" w:type="auto"/>
            <w:tcBorders>
              <w:top w:val="nil"/>
              <w:left w:val="nil"/>
              <w:bottom w:val="nil"/>
              <w:right w:val="nil"/>
            </w:tcBorders>
            <w:shd w:val="clear" w:color="auto" w:fill="auto"/>
            <w:hideMark/>
          </w:tcPr>
          <w:p w14:paraId="2884ECFE"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E8489C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various</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macroeconomic</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variables</w:t>
            </w:r>
            <w:proofErr w:type="spellEnd"/>
          </w:p>
        </w:tc>
        <w:tc>
          <w:tcPr>
            <w:tcW w:w="0" w:type="auto"/>
            <w:tcBorders>
              <w:top w:val="nil"/>
              <w:left w:val="nil"/>
              <w:bottom w:val="nil"/>
              <w:right w:val="nil"/>
            </w:tcBorders>
            <w:shd w:val="clear" w:color="auto" w:fill="auto"/>
            <w:hideMark/>
          </w:tcPr>
          <w:p w14:paraId="0DA6E91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574907F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VECM</w:t>
            </w:r>
          </w:p>
        </w:tc>
        <w:tc>
          <w:tcPr>
            <w:tcW w:w="0" w:type="auto"/>
            <w:tcBorders>
              <w:top w:val="nil"/>
              <w:left w:val="nil"/>
              <w:bottom w:val="nil"/>
              <w:right w:val="nil"/>
            </w:tcBorders>
            <w:shd w:val="clear" w:color="auto" w:fill="auto"/>
            <w:hideMark/>
          </w:tcPr>
          <w:p w14:paraId="27C3B586"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1A1795E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5DE3F3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privatization</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proceeds</w:t>
            </w:r>
            <w:proofErr w:type="spellEnd"/>
          </w:p>
        </w:tc>
        <w:tc>
          <w:tcPr>
            <w:tcW w:w="0" w:type="auto"/>
            <w:tcBorders>
              <w:top w:val="nil"/>
              <w:left w:val="nil"/>
              <w:bottom w:val="nil"/>
              <w:right w:val="nil"/>
            </w:tcBorders>
            <w:shd w:val="clear" w:color="auto" w:fill="auto"/>
            <w:hideMark/>
          </w:tcPr>
          <w:p w14:paraId="0A2C16B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586F6BDA" w14:textId="0D61694A" w:rsidR="00B556FF" w:rsidRPr="00112A0B" w:rsidRDefault="00046059"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w:t>
            </w:r>
            <w:r w:rsidR="00B556FF" w:rsidRPr="00112A0B">
              <w:rPr>
                <w:rFonts w:ascii="Times New Roman" w:eastAsia="Times New Roman" w:hAnsi="Times New Roman"/>
                <w:color w:val="000000"/>
                <w:sz w:val="16"/>
                <w:szCs w:val="16"/>
                <w:lang w:val="it-IT" w:eastAsia="it-IT"/>
              </w:rPr>
              <w:t>arious</w:t>
            </w:r>
            <w:proofErr w:type="spellEnd"/>
          </w:p>
        </w:tc>
        <w:tc>
          <w:tcPr>
            <w:tcW w:w="0" w:type="auto"/>
            <w:tcBorders>
              <w:top w:val="nil"/>
              <w:left w:val="nil"/>
              <w:bottom w:val="nil"/>
              <w:right w:val="nil"/>
            </w:tcBorders>
            <w:shd w:val="clear" w:color="auto" w:fill="auto"/>
            <w:hideMark/>
          </w:tcPr>
          <w:p w14:paraId="4589651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2F7BD22" w14:textId="250275C8" w:rsidR="00B556FF" w:rsidRPr="00112A0B" w:rsidRDefault="00046059" w:rsidP="00731553">
            <w:pPr>
              <w:spacing w:after="120" w:line="240" w:lineRule="auto"/>
              <w:rPr>
                <w:rFonts w:ascii="Times New Roman" w:eastAsia="Times New Roman" w:hAnsi="Times New Roman"/>
                <w:color w:val="000000"/>
                <w:sz w:val="16"/>
                <w:szCs w:val="16"/>
                <w:lang w:eastAsia="it-IT"/>
              </w:rPr>
            </w:pPr>
            <w:r>
              <w:rPr>
                <w:rFonts w:ascii="Times New Roman" w:eastAsia="Times New Roman" w:hAnsi="Times New Roman"/>
                <w:color w:val="000000"/>
                <w:sz w:val="16"/>
                <w:szCs w:val="16"/>
                <w:lang w:eastAsia="it-IT"/>
              </w:rPr>
              <w:t>P</w:t>
            </w:r>
            <w:r w:rsidR="00B556FF" w:rsidRPr="00112A0B">
              <w:rPr>
                <w:rFonts w:ascii="Times New Roman" w:eastAsia="Times New Roman" w:hAnsi="Times New Roman"/>
                <w:color w:val="000000"/>
                <w:sz w:val="16"/>
                <w:szCs w:val="16"/>
                <w:lang w:eastAsia="it-IT"/>
              </w:rPr>
              <w:t>rivatizations have no long-run impact on output</w:t>
            </w:r>
          </w:p>
        </w:tc>
      </w:tr>
      <w:tr w:rsidR="00535BAE" w:rsidRPr="00112A0B" w14:paraId="238736C0" w14:textId="77777777" w:rsidTr="00964900">
        <w:trPr>
          <w:trHeight w:val="345"/>
        </w:trPr>
        <w:tc>
          <w:tcPr>
            <w:tcW w:w="0" w:type="auto"/>
            <w:tcBorders>
              <w:top w:val="nil"/>
              <w:left w:val="nil"/>
              <w:bottom w:val="nil"/>
              <w:right w:val="nil"/>
            </w:tcBorders>
            <w:shd w:val="clear" w:color="auto" w:fill="auto"/>
            <w:hideMark/>
          </w:tcPr>
          <w:p w14:paraId="159A9A9E"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Belloc</w:t>
            </w:r>
            <w:proofErr w:type="spellEnd"/>
            <w:r w:rsidRPr="00112A0B">
              <w:rPr>
                <w:rFonts w:ascii="Times New Roman" w:eastAsia="Times New Roman" w:hAnsi="Times New Roman"/>
                <w:color w:val="000000"/>
                <w:sz w:val="16"/>
                <w:szCs w:val="16"/>
                <w:lang w:val="it-IT" w:eastAsia="it-IT"/>
              </w:rPr>
              <w:t xml:space="preserve"> et al. (2013)</w:t>
            </w:r>
          </w:p>
        </w:tc>
        <w:tc>
          <w:tcPr>
            <w:tcW w:w="0" w:type="auto"/>
            <w:tcBorders>
              <w:top w:val="nil"/>
              <w:left w:val="nil"/>
              <w:bottom w:val="nil"/>
              <w:right w:val="nil"/>
            </w:tcBorders>
            <w:shd w:val="clear" w:color="auto" w:fill="auto"/>
            <w:hideMark/>
          </w:tcPr>
          <w:p w14:paraId="672A6036"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5FB9D606"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22 </w:t>
            </w:r>
            <w:proofErr w:type="spellStart"/>
            <w:r w:rsidRPr="00112A0B">
              <w:rPr>
                <w:rFonts w:ascii="Times New Roman" w:eastAsia="Times New Roman" w:hAnsi="Times New Roman"/>
                <w:color w:val="000000"/>
                <w:sz w:val="16"/>
                <w:szCs w:val="16"/>
                <w:lang w:val="it-IT" w:eastAsia="it-IT"/>
              </w:rPr>
              <w:t>European</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77549F4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1975-00</w:t>
            </w:r>
          </w:p>
        </w:tc>
        <w:tc>
          <w:tcPr>
            <w:tcW w:w="0" w:type="auto"/>
            <w:tcBorders>
              <w:top w:val="nil"/>
              <w:left w:val="nil"/>
              <w:bottom w:val="nil"/>
              <w:right w:val="nil"/>
            </w:tcBorders>
            <w:shd w:val="clear" w:color="auto" w:fill="auto"/>
            <w:hideMark/>
          </w:tcPr>
          <w:p w14:paraId="046F9E1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T</w:t>
            </w:r>
          </w:p>
        </w:tc>
        <w:tc>
          <w:tcPr>
            <w:tcW w:w="0" w:type="auto"/>
            <w:tcBorders>
              <w:top w:val="nil"/>
              <w:left w:val="nil"/>
              <w:bottom w:val="nil"/>
              <w:right w:val="nil"/>
            </w:tcBorders>
            <w:shd w:val="clear" w:color="auto" w:fill="auto"/>
            <w:hideMark/>
          </w:tcPr>
          <w:p w14:paraId="490FD76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FC77377"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Market share of new entrants</w:t>
            </w:r>
          </w:p>
        </w:tc>
        <w:tc>
          <w:tcPr>
            <w:tcW w:w="0" w:type="auto"/>
            <w:tcBorders>
              <w:top w:val="nil"/>
              <w:left w:val="nil"/>
              <w:bottom w:val="nil"/>
              <w:right w:val="nil"/>
            </w:tcBorders>
            <w:shd w:val="clear" w:color="auto" w:fill="auto"/>
            <w:hideMark/>
          </w:tcPr>
          <w:p w14:paraId="21A58F66"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677AF69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w:t>
            </w:r>
          </w:p>
        </w:tc>
        <w:tc>
          <w:tcPr>
            <w:tcW w:w="0" w:type="auto"/>
            <w:tcBorders>
              <w:top w:val="nil"/>
              <w:left w:val="nil"/>
              <w:bottom w:val="nil"/>
              <w:right w:val="nil"/>
            </w:tcBorders>
            <w:shd w:val="clear" w:color="auto" w:fill="auto"/>
            <w:hideMark/>
          </w:tcPr>
          <w:p w14:paraId="735239E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3484E86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9D39C6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Privatization</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Liberalization</w:t>
            </w:r>
            <w:proofErr w:type="spellEnd"/>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7623894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C569102"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OECD-ETCR and other sources.</w:t>
            </w:r>
          </w:p>
        </w:tc>
        <w:tc>
          <w:tcPr>
            <w:tcW w:w="0" w:type="auto"/>
            <w:tcBorders>
              <w:top w:val="nil"/>
              <w:left w:val="nil"/>
              <w:bottom w:val="nil"/>
              <w:right w:val="nil"/>
            </w:tcBorders>
            <w:shd w:val="clear" w:color="auto" w:fill="auto"/>
            <w:hideMark/>
          </w:tcPr>
          <w:p w14:paraId="3005CB53"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69560192"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Liberalizations positively associated with year-on-year change of market share, especially in the presence of a regulatory authority.</w:t>
            </w:r>
          </w:p>
        </w:tc>
      </w:tr>
      <w:tr w:rsidR="00535BAE" w:rsidRPr="00112A0B" w14:paraId="75D25259" w14:textId="77777777" w:rsidTr="00964900">
        <w:trPr>
          <w:trHeight w:val="345"/>
        </w:trPr>
        <w:tc>
          <w:tcPr>
            <w:tcW w:w="0" w:type="auto"/>
            <w:tcBorders>
              <w:top w:val="nil"/>
              <w:left w:val="nil"/>
              <w:bottom w:val="nil"/>
              <w:right w:val="nil"/>
            </w:tcBorders>
            <w:shd w:val="clear" w:color="auto" w:fill="auto"/>
            <w:hideMark/>
          </w:tcPr>
          <w:p w14:paraId="154C2F2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Borghi et al. (2016)</w:t>
            </w:r>
          </w:p>
        </w:tc>
        <w:tc>
          <w:tcPr>
            <w:tcW w:w="0" w:type="auto"/>
            <w:tcBorders>
              <w:top w:val="nil"/>
              <w:left w:val="nil"/>
              <w:bottom w:val="nil"/>
              <w:right w:val="nil"/>
            </w:tcBorders>
            <w:shd w:val="clear" w:color="auto" w:fill="auto"/>
            <w:hideMark/>
          </w:tcPr>
          <w:p w14:paraId="26B8D47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BBC8E8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16 </w:t>
            </w:r>
            <w:proofErr w:type="spellStart"/>
            <w:r w:rsidRPr="00112A0B">
              <w:rPr>
                <w:rFonts w:ascii="Times New Roman" w:eastAsia="Times New Roman" w:hAnsi="Times New Roman"/>
                <w:color w:val="000000"/>
                <w:sz w:val="16"/>
                <w:szCs w:val="16"/>
                <w:lang w:val="it-IT" w:eastAsia="it-IT"/>
              </w:rPr>
              <w:t>European</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2BB4F06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2002-09</w:t>
            </w:r>
          </w:p>
        </w:tc>
        <w:tc>
          <w:tcPr>
            <w:tcW w:w="0" w:type="auto"/>
            <w:tcBorders>
              <w:top w:val="nil"/>
              <w:left w:val="nil"/>
              <w:bottom w:val="nil"/>
              <w:right w:val="nil"/>
            </w:tcBorders>
            <w:shd w:val="clear" w:color="auto" w:fill="auto"/>
            <w:hideMark/>
          </w:tcPr>
          <w:p w14:paraId="5777F9C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30B56CD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3B1DDE2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total</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factor</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productivity</w:t>
            </w:r>
            <w:proofErr w:type="spellEnd"/>
          </w:p>
        </w:tc>
        <w:tc>
          <w:tcPr>
            <w:tcW w:w="0" w:type="auto"/>
            <w:tcBorders>
              <w:top w:val="nil"/>
              <w:left w:val="nil"/>
              <w:bottom w:val="nil"/>
              <w:right w:val="nil"/>
            </w:tcBorders>
            <w:shd w:val="clear" w:color="auto" w:fill="auto"/>
            <w:hideMark/>
          </w:tcPr>
          <w:p w14:paraId="03E175A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B6AA96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w:t>
            </w:r>
          </w:p>
        </w:tc>
        <w:tc>
          <w:tcPr>
            <w:tcW w:w="0" w:type="auto"/>
            <w:tcBorders>
              <w:top w:val="nil"/>
              <w:left w:val="nil"/>
              <w:bottom w:val="nil"/>
              <w:right w:val="nil"/>
            </w:tcBorders>
            <w:shd w:val="clear" w:color="auto" w:fill="auto"/>
            <w:hideMark/>
          </w:tcPr>
          <w:p w14:paraId="45F1E7A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6C50C8A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22ED0C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PO</w:t>
            </w:r>
          </w:p>
        </w:tc>
        <w:tc>
          <w:tcPr>
            <w:tcW w:w="0" w:type="auto"/>
            <w:tcBorders>
              <w:top w:val="nil"/>
              <w:left w:val="nil"/>
              <w:bottom w:val="nil"/>
              <w:right w:val="nil"/>
            </w:tcBorders>
            <w:shd w:val="clear" w:color="auto" w:fill="auto"/>
            <w:hideMark/>
          </w:tcPr>
          <w:p w14:paraId="090D981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Dummy</w:t>
            </w:r>
            <w:proofErr w:type="spellEnd"/>
          </w:p>
        </w:tc>
        <w:tc>
          <w:tcPr>
            <w:tcW w:w="0" w:type="auto"/>
            <w:tcBorders>
              <w:top w:val="nil"/>
              <w:left w:val="nil"/>
              <w:bottom w:val="nil"/>
              <w:right w:val="nil"/>
            </w:tcBorders>
            <w:shd w:val="clear" w:color="auto" w:fill="auto"/>
            <w:hideMark/>
          </w:tcPr>
          <w:p w14:paraId="6990DD8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OECD-ETCR</w:t>
            </w:r>
          </w:p>
        </w:tc>
        <w:tc>
          <w:tcPr>
            <w:tcW w:w="0" w:type="auto"/>
            <w:tcBorders>
              <w:top w:val="nil"/>
              <w:left w:val="nil"/>
              <w:bottom w:val="nil"/>
              <w:right w:val="nil"/>
            </w:tcBorders>
            <w:shd w:val="clear" w:color="auto" w:fill="auto"/>
            <w:hideMark/>
          </w:tcPr>
          <w:p w14:paraId="758EA9A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D104FCC" w14:textId="6A42AB85" w:rsidR="00B556FF" w:rsidRPr="00112A0B" w:rsidRDefault="00B556FF" w:rsidP="00B91E20">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eastAsia="it-IT"/>
              </w:rPr>
              <w:t>Association between PO and productivity depends on the quality of government (</w:t>
            </w:r>
            <w:proofErr w:type="spellStart"/>
            <w:r w:rsidRPr="00112A0B">
              <w:rPr>
                <w:rFonts w:ascii="Times New Roman" w:eastAsia="Times New Roman" w:hAnsi="Times New Roman"/>
                <w:color w:val="000000"/>
                <w:sz w:val="16"/>
                <w:szCs w:val="16"/>
                <w:lang w:eastAsia="it-IT"/>
              </w:rPr>
              <w:t>QoG</w:t>
            </w:r>
            <w:proofErr w:type="spellEnd"/>
            <w:r w:rsidRPr="00112A0B">
              <w:rPr>
                <w:rFonts w:ascii="Times New Roman" w:eastAsia="Times New Roman" w:hAnsi="Times New Roman"/>
                <w:color w:val="000000"/>
                <w:sz w:val="16"/>
                <w:szCs w:val="16"/>
                <w:lang w:eastAsia="it-IT"/>
              </w:rPr>
              <w:t xml:space="preserve">). </w:t>
            </w:r>
            <w:r w:rsidRPr="00112A0B">
              <w:rPr>
                <w:rFonts w:ascii="Times New Roman" w:eastAsia="Times New Roman" w:hAnsi="Times New Roman"/>
                <w:color w:val="000000"/>
                <w:sz w:val="16"/>
                <w:szCs w:val="16"/>
                <w:lang w:val="it-IT" w:eastAsia="it-IT"/>
              </w:rPr>
              <w:t>Lower [</w:t>
            </w:r>
            <w:proofErr w:type="spellStart"/>
            <w:r w:rsidRPr="00112A0B">
              <w:rPr>
                <w:rFonts w:ascii="Times New Roman" w:eastAsia="Times New Roman" w:hAnsi="Times New Roman"/>
                <w:color w:val="000000"/>
                <w:sz w:val="16"/>
                <w:szCs w:val="16"/>
                <w:lang w:val="it-IT" w:eastAsia="it-IT"/>
              </w:rPr>
              <w:t>higher</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productivity</w:t>
            </w:r>
            <w:proofErr w:type="spellEnd"/>
            <w:r w:rsidRPr="00112A0B">
              <w:rPr>
                <w:rFonts w:ascii="Times New Roman" w:eastAsia="Times New Roman" w:hAnsi="Times New Roman"/>
                <w:color w:val="000000"/>
                <w:sz w:val="16"/>
                <w:szCs w:val="16"/>
                <w:lang w:val="it-IT" w:eastAsia="it-IT"/>
              </w:rPr>
              <w:t xml:space="preserve"> with </w:t>
            </w:r>
            <w:proofErr w:type="spellStart"/>
            <w:r w:rsidRPr="00112A0B">
              <w:rPr>
                <w:rFonts w:ascii="Times New Roman" w:eastAsia="Times New Roman" w:hAnsi="Times New Roman"/>
                <w:color w:val="000000"/>
                <w:sz w:val="16"/>
                <w:szCs w:val="16"/>
                <w:lang w:val="it-IT" w:eastAsia="it-IT"/>
              </w:rPr>
              <w:t>poor</w:t>
            </w:r>
            <w:proofErr w:type="spellEnd"/>
            <w:r w:rsidRPr="00112A0B">
              <w:rPr>
                <w:rFonts w:ascii="Times New Roman" w:eastAsia="Times New Roman" w:hAnsi="Times New Roman"/>
                <w:color w:val="000000"/>
                <w:sz w:val="16"/>
                <w:szCs w:val="16"/>
                <w:lang w:val="it-IT" w:eastAsia="it-IT"/>
              </w:rPr>
              <w:t xml:space="preserve"> [high] </w:t>
            </w:r>
            <w:proofErr w:type="spellStart"/>
            <w:r w:rsidRPr="00112A0B">
              <w:rPr>
                <w:rFonts w:ascii="Times New Roman" w:eastAsia="Times New Roman" w:hAnsi="Times New Roman"/>
                <w:color w:val="000000"/>
                <w:sz w:val="16"/>
                <w:szCs w:val="16"/>
                <w:lang w:val="it-IT" w:eastAsia="it-IT"/>
              </w:rPr>
              <w:t>QoG</w:t>
            </w:r>
            <w:proofErr w:type="spellEnd"/>
            <w:r w:rsidRPr="00112A0B">
              <w:rPr>
                <w:rFonts w:ascii="Times New Roman" w:eastAsia="Times New Roman" w:hAnsi="Times New Roman"/>
                <w:color w:val="000000"/>
                <w:sz w:val="16"/>
                <w:szCs w:val="16"/>
                <w:lang w:val="it-IT" w:eastAsia="it-IT"/>
              </w:rPr>
              <w:t xml:space="preserve"> and PO</w:t>
            </w:r>
          </w:p>
        </w:tc>
      </w:tr>
      <w:tr w:rsidR="00535BAE" w:rsidRPr="00112A0B" w14:paraId="36171161" w14:textId="77777777" w:rsidTr="00964900">
        <w:trPr>
          <w:trHeight w:val="345"/>
        </w:trPr>
        <w:tc>
          <w:tcPr>
            <w:tcW w:w="0" w:type="auto"/>
            <w:tcBorders>
              <w:top w:val="nil"/>
              <w:left w:val="nil"/>
              <w:bottom w:val="nil"/>
              <w:right w:val="nil"/>
            </w:tcBorders>
            <w:shd w:val="clear" w:color="auto" w:fill="auto"/>
            <w:hideMark/>
          </w:tcPr>
          <w:p w14:paraId="20AE094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Bottasso</w:t>
            </w:r>
            <w:proofErr w:type="spellEnd"/>
            <w:r w:rsidRPr="00112A0B">
              <w:rPr>
                <w:rFonts w:ascii="Times New Roman" w:eastAsia="Times New Roman" w:hAnsi="Times New Roman"/>
                <w:color w:val="000000"/>
                <w:sz w:val="16"/>
                <w:szCs w:val="16"/>
                <w:lang w:val="it-IT" w:eastAsia="it-IT"/>
              </w:rPr>
              <w:t xml:space="preserve"> and Conti (2010).</w:t>
            </w:r>
          </w:p>
        </w:tc>
        <w:tc>
          <w:tcPr>
            <w:tcW w:w="0" w:type="auto"/>
            <w:tcBorders>
              <w:top w:val="nil"/>
              <w:left w:val="nil"/>
              <w:bottom w:val="nil"/>
              <w:right w:val="nil"/>
            </w:tcBorders>
            <w:shd w:val="clear" w:color="auto" w:fill="auto"/>
            <w:hideMark/>
          </w:tcPr>
          <w:p w14:paraId="4FA7E19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686E33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11 EU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2FC7314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1980-03</w:t>
            </w:r>
          </w:p>
        </w:tc>
        <w:tc>
          <w:tcPr>
            <w:tcW w:w="0" w:type="auto"/>
            <w:tcBorders>
              <w:top w:val="nil"/>
              <w:left w:val="nil"/>
              <w:bottom w:val="nil"/>
              <w:right w:val="nil"/>
            </w:tcBorders>
            <w:shd w:val="clear" w:color="auto" w:fill="auto"/>
            <w:hideMark/>
          </w:tcPr>
          <w:p w14:paraId="07BB817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Tr</w:t>
            </w:r>
            <w:proofErr w:type="spellEnd"/>
          </w:p>
        </w:tc>
        <w:tc>
          <w:tcPr>
            <w:tcW w:w="0" w:type="auto"/>
            <w:tcBorders>
              <w:top w:val="nil"/>
              <w:left w:val="nil"/>
              <w:bottom w:val="nil"/>
              <w:right w:val="nil"/>
            </w:tcBorders>
            <w:shd w:val="clear" w:color="auto" w:fill="auto"/>
            <w:hideMark/>
          </w:tcPr>
          <w:p w14:paraId="3F61621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5FC828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Production</w:t>
            </w:r>
          </w:p>
        </w:tc>
        <w:tc>
          <w:tcPr>
            <w:tcW w:w="0" w:type="auto"/>
            <w:tcBorders>
              <w:top w:val="nil"/>
              <w:left w:val="nil"/>
              <w:bottom w:val="nil"/>
              <w:right w:val="nil"/>
            </w:tcBorders>
            <w:shd w:val="clear" w:color="auto" w:fill="auto"/>
            <w:hideMark/>
          </w:tcPr>
          <w:p w14:paraId="1328C9D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ED4118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GMM</w:t>
            </w:r>
          </w:p>
        </w:tc>
        <w:tc>
          <w:tcPr>
            <w:tcW w:w="0" w:type="auto"/>
            <w:tcBorders>
              <w:top w:val="nil"/>
              <w:left w:val="nil"/>
              <w:bottom w:val="nil"/>
              <w:right w:val="nil"/>
            </w:tcBorders>
            <w:shd w:val="clear" w:color="auto" w:fill="auto"/>
            <w:hideMark/>
          </w:tcPr>
          <w:p w14:paraId="48B21CE6"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740B72C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63E2FB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ER</w:t>
            </w:r>
          </w:p>
        </w:tc>
        <w:tc>
          <w:tcPr>
            <w:tcW w:w="0" w:type="auto"/>
            <w:tcBorders>
              <w:top w:val="nil"/>
              <w:left w:val="nil"/>
              <w:bottom w:val="nil"/>
              <w:right w:val="nil"/>
            </w:tcBorders>
            <w:shd w:val="clear" w:color="auto" w:fill="auto"/>
            <w:hideMark/>
          </w:tcPr>
          <w:p w14:paraId="4AB9D5B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564819D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 - ETCR</w:t>
            </w:r>
          </w:p>
        </w:tc>
        <w:tc>
          <w:tcPr>
            <w:tcW w:w="0" w:type="auto"/>
            <w:tcBorders>
              <w:top w:val="nil"/>
              <w:left w:val="nil"/>
              <w:bottom w:val="nil"/>
              <w:right w:val="nil"/>
            </w:tcBorders>
            <w:shd w:val="clear" w:color="auto" w:fill="auto"/>
            <w:hideMark/>
          </w:tcPr>
          <w:p w14:paraId="2714BAA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14884AF"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Elasticity of output with respect to motorway is found to be lower for countries with high degree of entry barriers</w:t>
            </w:r>
          </w:p>
        </w:tc>
      </w:tr>
      <w:tr w:rsidR="00535BAE" w:rsidRPr="00112A0B" w14:paraId="0D1DA1FC" w14:textId="77777777" w:rsidTr="00964900">
        <w:trPr>
          <w:trHeight w:val="345"/>
        </w:trPr>
        <w:tc>
          <w:tcPr>
            <w:tcW w:w="0" w:type="auto"/>
            <w:tcBorders>
              <w:top w:val="nil"/>
              <w:left w:val="nil"/>
              <w:bottom w:val="nil"/>
              <w:right w:val="nil"/>
            </w:tcBorders>
            <w:shd w:val="clear" w:color="auto" w:fill="auto"/>
            <w:hideMark/>
          </w:tcPr>
          <w:p w14:paraId="2E028DF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Briglauer</w:t>
            </w:r>
            <w:proofErr w:type="spellEnd"/>
            <w:r w:rsidRPr="00112A0B">
              <w:rPr>
                <w:rFonts w:ascii="Times New Roman" w:eastAsia="Times New Roman" w:hAnsi="Times New Roman"/>
                <w:color w:val="000000"/>
                <w:sz w:val="16"/>
                <w:szCs w:val="16"/>
                <w:lang w:val="it-IT" w:eastAsia="it-IT"/>
              </w:rPr>
              <w:t xml:space="preserve"> (2014)</w:t>
            </w:r>
          </w:p>
        </w:tc>
        <w:tc>
          <w:tcPr>
            <w:tcW w:w="0" w:type="auto"/>
            <w:tcBorders>
              <w:top w:val="nil"/>
              <w:left w:val="nil"/>
              <w:bottom w:val="nil"/>
              <w:right w:val="nil"/>
            </w:tcBorders>
            <w:shd w:val="clear" w:color="auto" w:fill="auto"/>
            <w:hideMark/>
          </w:tcPr>
          <w:p w14:paraId="330DA48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D6EDBA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EU27</w:t>
            </w:r>
          </w:p>
        </w:tc>
        <w:tc>
          <w:tcPr>
            <w:tcW w:w="0" w:type="auto"/>
            <w:tcBorders>
              <w:top w:val="nil"/>
              <w:left w:val="nil"/>
              <w:bottom w:val="nil"/>
              <w:right w:val="nil"/>
            </w:tcBorders>
            <w:shd w:val="clear" w:color="auto" w:fill="auto"/>
            <w:hideMark/>
          </w:tcPr>
          <w:p w14:paraId="10ECE65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2005-11</w:t>
            </w:r>
          </w:p>
        </w:tc>
        <w:tc>
          <w:tcPr>
            <w:tcW w:w="0" w:type="auto"/>
            <w:tcBorders>
              <w:top w:val="nil"/>
              <w:left w:val="nil"/>
              <w:bottom w:val="nil"/>
              <w:right w:val="nil"/>
            </w:tcBorders>
            <w:shd w:val="clear" w:color="auto" w:fill="auto"/>
            <w:hideMark/>
          </w:tcPr>
          <w:p w14:paraId="6B4C6CB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T</w:t>
            </w:r>
          </w:p>
        </w:tc>
        <w:tc>
          <w:tcPr>
            <w:tcW w:w="0" w:type="auto"/>
            <w:tcBorders>
              <w:top w:val="nil"/>
              <w:left w:val="nil"/>
              <w:bottom w:val="nil"/>
              <w:right w:val="nil"/>
            </w:tcBorders>
            <w:shd w:val="clear" w:color="auto" w:fill="auto"/>
            <w:hideMark/>
          </w:tcPr>
          <w:p w14:paraId="6DF2B62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3425607"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 xml:space="preserve">Next-generation fiber based adoption </w:t>
            </w:r>
          </w:p>
        </w:tc>
        <w:tc>
          <w:tcPr>
            <w:tcW w:w="0" w:type="auto"/>
            <w:tcBorders>
              <w:top w:val="nil"/>
              <w:left w:val="nil"/>
              <w:bottom w:val="nil"/>
              <w:right w:val="nil"/>
            </w:tcBorders>
            <w:shd w:val="clear" w:color="auto" w:fill="auto"/>
            <w:hideMark/>
          </w:tcPr>
          <w:p w14:paraId="72EB0103"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3C92D25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w:t>
            </w:r>
          </w:p>
        </w:tc>
        <w:tc>
          <w:tcPr>
            <w:tcW w:w="0" w:type="auto"/>
            <w:tcBorders>
              <w:top w:val="nil"/>
              <w:left w:val="nil"/>
              <w:bottom w:val="nil"/>
              <w:right w:val="nil"/>
            </w:tcBorders>
            <w:shd w:val="clear" w:color="auto" w:fill="auto"/>
            <w:hideMark/>
          </w:tcPr>
          <w:p w14:paraId="679B3B9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4949618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F302E53"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 xml:space="preserve">lines used by service-based competitors as a share of total </w:t>
            </w:r>
            <w:r w:rsidRPr="00112A0B">
              <w:rPr>
                <w:rFonts w:ascii="Times New Roman" w:eastAsia="Times New Roman" w:hAnsi="Times New Roman"/>
                <w:color w:val="000000"/>
                <w:sz w:val="16"/>
                <w:szCs w:val="16"/>
                <w:lang w:eastAsia="it-IT"/>
              </w:rPr>
              <w:lastRenderedPageBreak/>
              <w:t>regulated wholesale broadband lines</w:t>
            </w:r>
          </w:p>
        </w:tc>
        <w:tc>
          <w:tcPr>
            <w:tcW w:w="0" w:type="auto"/>
            <w:tcBorders>
              <w:top w:val="nil"/>
              <w:left w:val="nil"/>
              <w:bottom w:val="nil"/>
              <w:right w:val="nil"/>
            </w:tcBorders>
            <w:shd w:val="clear" w:color="auto" w:fill="auto"/>
            <w:hideMark/>
          </w:tcPr>
          <w:p w14:paraId="166DE04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lastRenderedPageBreak/>
              <w:t>-</w:t>
            </w:r>
          </w:p>
        </w:tc>
        <w:tc>
          <w:tcPr>
            <w:tcW w:w="0" w:type="auto"/>
            <w:tcBorders>
              <w:top w:val="nil"/>
              <w:left w:val="nil"/>
              <w:bottom w:val="nil"/>
              <w:right w:val="nil"/>
            </w:tcBorders>
            <w:shd w:val="clear" w:color="auto" w:fill="auto"/>
            <w:hideMark/>
          </w:tcPr>
          <w:p w14:paraId="10429BA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various</w:t>
            </w:r>
            <w:proofErr w:type="spellEnd"/>
          </w:p>
        </w:tc>
        <w:tc>
          <w:tcPr>
            <w:tcW w:w="0" w:type="auto"/>
            <w:tcBorders>
              <w:top w:val="nil"/>
              <w:left w:val="nil"/>
              <w:bottom w:val="nil"/>
              <w:right w:val="nil"/>
            </w:tcBorders>
            <w:shd w:val="clear" w:color="auto" w:fill="auto"/>
            <w:hideMark/>
          </w:tcPr>
          <w:p w14:paraId="665A198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99325CB" w14:textId="7CB65D00" w:rsidR="00B556FF" w:rsidRPr="00112A0B" w:rsidRDefault="00046059" w:rsidP="00731553">
            <w:pPr>
              <w:spacing w:after="120" w:line="240" w:lineRule="auto"/>
              <w:rPr>
                <w:rFonts w:ascii="Times New Roman" w:eastAsia="Times New Roman" w:hAnsi="Times New Roman"/>
                <w:color w:val="000000"/>
                <w:sz w:val="16"/>
                <w:szCs w:val="16"/>
                <w:lang w:eastAsia="it-IT"/>
              </w:rPr>
            </w:pPr>
            <w:r w:rsidRPr="00046059">
              <w:rPr>
                <w:rFonts w:ascii="Times New Roman" w:eastAsia="Times New Roman" w:hAnsi="Times New Roman"/>
                <w:color w:val="000000"/>
                <w:sz w:val="16"/>
                <w:szCs w:val="16"/>
                <w:lang w:val="en-GB" w:eastAsia="it-IT"/>
              </w:rPr>
              <w:t>A</w:t>
            </w:r>
            <w:proofErr w:type="spellStart"/>
            <w:r w:rsidR="00B556FF" w:rsidRPr="00112A0B">
              <w:rPr>
                <w:rFonts w:ascii="Times New Roman" w:eastAsia="Times New Roman" w:hAnsi="Times New Roman"/>
                <w:color w:val="000000"/>
                <w:sz w:val="16"/>
                <w:szCs w:val="16"/>
                <w:lang w:eastAsia="it-IT"/>
              </w:rPr>
              <w:t>doption</w:t>
            </w:r>
            <w:proofErr w:type="spellEnd"/>
            <w:r w:rsidR="00B556FF" w:rsidRPr="00112A0B">
              <w:rPr>
                <w:rFonts w:ascii="Times New Roman" w:eastAsia="Times New Roman" w:hAnsi="Times New Roman"/>
                <w:color w:val="000000"/>
                <w:sz w:val="16"/>
                <w:szCs w:val="16"/>
                <w:lang w:eastAsia="it-IT"/>
              </w:rPr>
              <w:t xml:space="preserve"> of fiber-based broadband services negatively correlated with the </w:t>
            </w:r>
            <w:r w:rsidR="00B556FF" w:rsidRPr="00112A0B">
              <w:rPr>
                <w:rFonts w:ascii="Times New Roman" w:eastAsia="Times New Roman" w:hAnsi="Times New Roman"/>
                <w:color w:val="000000"/>
                <w:sz w:val="16"/>
                <w:szCs w:val="16"/>
                <w:lang w:eastAsia="it-IT"/>
              </w:rPr>
              <w:lastRenderedPageBreak/>
              <w:t>effectiveness of previous regulation</w:t>
            </w:r>
          </w:p>
        </w:tc>
      </w:tr>
      <w:tr w:rsidR="00535BAE" w:rsidRPr="00112A0B" w14:paraId="6DBFFCCC" w14:textId="77777777" w:rsidTr="00964900">
        <w:trPr>
          <w:trHeight w:val="345"/>
        </w:trPr>
        <w:tc>
          <w:tcPr>
            <w:tcW w:w="0" w:type="auto"/>
            <w:tcBorders>
              <w:top w:val="nil"/>
              <w:left w:val="nil"/>
              <w:bottom w:val="nil"/>
              <w:right w:val="nil"/>
            </w:tcBorders>
            <w:shd w:val="clear" w:color="auto" w:fill="auto"/>
            <w:hideMark/>
          </w:tcPr>
          <w:p w14:paraId="44DBEDB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lastRenderedPageBreak/>
              <w:t>Briglauer</w:t>
            </w:r>
            <w:proofErr w:type="spellEnd"/>
            <w:r w:rsidRPr="00112A0B">
              <w:rPr>
                <w:rFonts w:ascii="Times New Roman" w:eastAsia="Times New Roman" w:hAnsi="Times New Roman"/>
                <w:color w:val="000000"/>
                <w:sz w:val="16"/>
                <w:szCs w:val="16"/>
                <w:lang w:val="it-IT" w:eastAsia="it-IT"/>
              </w:rPr>
              <w:t xml:space="preserve"> (2015)</w:t>
            </w:r>
          </w:p>
        </w:tc>
        <w:tc>
          <w:tcPr>
            <w:tcW w:w="0" w:type="auto"/>
            <w:tcBorders>
              <w:top w:val="nil"/>
              <w:left w:val="nil"/>
              <w:bottom w:val="nil"/>
              <w:right w:val="nil"/>
            </w:tcBorders>
            <w:shd w:val="clear" w:color="auto" w:fill="auto"/>
            <w:hideMark/>
          </w:tcPr>
          <w:p w14:paraId="443BE6B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90ED4C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EU27</w:t>
            </w:r>
          </w:p>
        </w:tc>
        <w:tc>
          <w:tcPr>
            <w:tcW w:w="0" w:type="auto"/>
            <w:tcBorders>
              <w:top w:val="nil"/>
              <w:left w:val="nil"/>
              <w:bottom w:val="nil"/>
              <w:right w:val="nil"/>
            </w:tcBorders>
            <w:shd w:val="clear" w:color="auto" w:fill="auto"/>
            <w:hideMark/>
          </w:tcPr>
          <w:p w14:paraId="59055EA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2004-12</w:t>
            </w:r>
          </w:p>
        </w:tc>
        <w:tc>
          <w:tcPr>
            <w:tcW w:w="0" w:type="auto"/>
            <w:tcBorders>
              <w:top w:val="nil"/>
              <w:left w:val="nil"/>
              <w:bottom w:val="nil"/>
              <w:right w:val="nil"/>
            </w:tcBorders>
            <w:shd w:val="clear" w:color="auto" w:fill="auto"/>
            <w:hideMark/>
          </w:tcPr>
          <w:p w14:paraId="3E0E469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T</w:t>
            </w:r>
          </w:p>
        </w:tc>
        <w:tc>
          <w:tcPr>
            <w:tcW w:w="0" w:type="auto"/>
            <w:tcBorders>
              <w:top w:val="nil"/>
              <w:left w:val="nil"/>
              <w:bottom w:val="nil"/>
              <w:right w:val="nil"/>
            </w:tcBorders>
            <w:shd w:val="clear" w:color="auto" w:fill="auto"/>
            <w:hideMark/>
          </w:tcPr>
          <w:p w14:paraId="44B7526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7E1AFDB"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 xml:space="preserve">Next-generation fiber based investment </w:t>
            </w:r>
          </w:p>
        </w:tc>
        <w:tc>
          <w:tcPr>
            <w:tcW w:w="0" w:type="auto"/>
            <w:tcBorders>
              <w:top w:val="nil"/>
              <w:left w:val="nil"/>
              <w:bottom w:val="nil"/>
              <w:right w:val="nil"/>
            </w:tcBorders>
            <w:shd w:val="clear" w:color="auto" w:fill="auto"/>
            <w:hideMark/>
          </w:tcPr>
          <w:p w14:paraId="38244E5C"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63DEE52E"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w:t>
            </w:r>
          </w:p>
        </w:tc>
        <w:tc>
          <w:tcPr>
            <w:tcW w:w="0" w:type="auto"/>
            <w:tcBorders>
              <w:top w:val="nil"/>
              <w:left w:val="nil"/>
              <w:bottom w:val="nil"/>
              <w:right w:val="nil"/>
            </w:tcBorders>
            <w:shd w:val="clear" w:color="auto" w:fill="auto"/>
            <w:hideMark/>
          </w:tcPr>
          <w:p w14:paraId="790AF3A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3432DEC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E997BA5"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lines used by service-based competitors as a share of total regulated wholesale broadband lines</w:t>
            </w:r>
          </w:p>
        </w:tc>
        <w:tc>
          <w:tcPr>
            <w:tcW w:w="0" w:type="auto"/>
            <w:tcBorders>
              <w:top w:val="nil"/>
              <w:left w:val="nil"/>
              <w:bottom w:val="nil"/>
              <w:right w:val="nil"/>
            </w:tcBorders>
            <w:shd w:val="clear" w:color="auto" w:fill="auto"/>
            <w:hideMark/>
          </w:tcPr>
          <w:p w14:paraId="01292C6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23984B0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various</w:t>
            </w:r>
            <w:proofErr w:type="spellEnd"/>
          </w:p>
        </w:tc>
        <w:tc>
          <w:tcPr>
            <w:tcW w:w="0" w:type="auto"/>
            <w:tcBorders>
              <w:top w:val="nil"/>
              <w:left w:val="nil"/>
              <w:bottom w:val="nil"/>
              <w:right w:val="nil"/>
            </w:tcBorders>
            <w:shd w:val="clear" w:color="auto" w:fill="auto"/>
            <w:hideMark/>
          </w:tcPr>
          <w:p w14:paraId="2481F69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8DE2862" w14:textId="4A3BC8F4" w:rsidR="00B556FF" w:rsidRPr="00112A0B" w:rsidRDefault="00046059" w:rsidP="00731553">
            <w:pPr>
              <w:spacing w:after="120" w:line="240" w:lineRule="auto"/>
              <w:rPr>
                <w:rFonts w:ascii="Times New Roman" w:eastAsia="Times New Roman" w:hAnsi="Times New Roman"/>
                <w:color w:val="000000"/>
                <w:sz w:val="16"/>
                <w:szCs w:val="16"/>
                <w:lang w:eastAsia="it-IT"/>
              </w:rPr>
            </w:pPr>
            <w:r w:rsidRPr="00046059">
              <w:rPr>
                <w:rFonts w:ascii="Times New Roman" w:eastAsia="Times New Roman" w:hAnsi="Times New Roman"/>
                <w:color w:val="000000"/>
                <w:sz w:val="16"/>
                <w:szCs w:val="16"/>
                <w:lang w:val="en-GB" w:eastAsia="it-IT"/>
              </w:rPr>
              <w:t>B</w:t>
            </w:r>
            <w:proofErr w:type="spellStart"/>
            <w:r w:rsidR="00B556FF" w:rsidRPr="00112A0B">
              <w:rPr>
                <w:rFonts w:ascii="Times New Roman" w:eastAsia="Times New Roman" w:hAnsi="Times New Roman"/>
                <w:color w:val="000000"/>
                <w:sz w:val="16"/>
                <w:szCs w:val="16"/>
                <w:lang w:eastAsia="it-IT"/>
              </w:rPr>
              <w:t>roadband</w:t>
            </w:r>
            <w:proofErr w:type="spellEnd"/>
            <w:r w:rsidR="00B556FF" w:rsidRPr="00112A0B">
              <w:rPr>
                <w:rFonts w:ascii="Times New Roman" w:eastAsia="Times New Roman" w:hAnsi="Times New Roman"/>
                <w:color w:val="000000"/>
                <w:sz w:val="16"/>
                <w:szCs w:val="16"/>
                <w:lang w:eastAsia="it-IT"/>
              </w:rPr>
              <w:t xml:space="preserve"> access regulation negatively correlates with investment in new fiber infrastructure </w:t>
            </w:r>
          </w:p>
        </w:tc>
      </w:tr>
      <w:tr w:rsidR="00535BAE" w:rsidRPr="00112A0B" w14:paraId="097725CD" w14:textId="77777777" w:rsidTr="00964900">
        <w:trPr>
          <w:trHeight w:val="345"/>
        </w:trPr>
        <w:tc>
          <w:tcPr>
            <w:tcW w:w="0" w:type="auto"/>
            <w:tcBorders>
              <w:top w:val="nil"/>
              <w:left w:val="nil"/>
              <w:bottom w:val="nil"/>
              <w:right w:val="nil"/>
            </w:tcBorders>
            <w:shd w:val="clear" w:color="auto" w:fill="auto"/>
            <w:hideMark/>
          </w:tcPr>
          <w:p w14:paraId="7952015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Cambini</w:t>
            </w:r>
            <w:proofErr w:type="spellEnd"/>
            <w:r w:rsidRPr="00112A0B">
              <w:rPr>
                <w:rFonts w:ascii="Times New Roman" w:eastAsia="Times New Roman" w:hAnsi="Times New Roman"/>
                <w:color w:val="000000"/>
                <w:sz w:val="16"/>
                <w:szCs w:val="16"/>
                <w:lang w:val="it-IT" w:eastAsia="it-IT"/>
              </w:rPr>
              <w:t xml:space="preserve"> and Rondi (2010)</w:t>
            </w:r>
          </w:p>
        </w:tc>
        <w:tc>
          <w:tcPr>
            <w:tcW w:w="0" w:type="auto"/>
            <w:tcBorders>
              <w:top w:val="nil"/>
              <w:left w:val="nil"/>
              <w:bottom w:val="nil"/>
              <w:right w:val="nil"/>
            </w:tcBorders>
            <w:shd w:val="clear" w:color="auto" w:fill="auto"/>
            <w:hideMark/>
          </w:tcPr>
          <w:p w14:paraId="5A0AB6D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814DAD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23 </w:t>
            </w:r>
            <w:proofErr w:type="spellStart"/>
            <w:r w:rsidRPr="00112A0B">
              <w:rPr>
                <w:rFonts w:ascii="Times New Roman" w:eastAsia="Times New Roman" w:hAnsi="Times New Roman"/>
                <w:color w:val="000000"/>
                <w:sz w:val="16"/>
                <w:szCs w:val="16"/>
                <w:lang w:val="it-IT" w:eastAsia="it-IT"/>
              </w:rPr>
              <w:t>firms</w:t>
            </w:r>
            <w:proofErr w:type="spellEnd"/>
            <w:r w:rsidRPr="00112A0B">
              <w:rPr>
                <w:rFonts w:ascii="Times New Roman" w:eastAsia="Times New Roman" w:hAnsi="Times New Roman"/>
                <w:color w:val="000000"/>
                <w:sz w:val="16"/>
                <w:szCs w:val="16"/>
                <w:lang w:val="it-IT" w:eastAsia="it-IT"/>
              </w:rPr>
              <w:t xml:space="preserve"> in 5 EU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031BBB8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1997-07</w:t>
            </w:r>
          </w:p>
        </w:tc>
        <w:tc>
          <w:tcPr>
            <w:tcW w:w="0" w:type="auto"/>
            <w:tcBorders>
              <w:top w:val="nil"/>
              <w:left w:val="nil"/>
              <w:bottom w:val="nil"/>
              <w:right w:val="nil"/>
            </w:tcBorders>
            <w:shd w:val="clear" w:color="auto" w:fill="auto"/>
            <w:hideMark/>
          </w:tcPr>
          <w:p w14:paraId="59F4F816"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 G</w:t>
            </w:r>
          </w:p>
        </w:tc>
        <w:tc>
          <w:tcPr>
            <w:tcW w:w="0" w:type="auto"/>
            <w:tcBorders>
              <w:top w:val="nil"/>
              <w:left w:val="nil"/>
              <w:bottom w:val="nil"/>
              <w:right w:val="nil"/>
            </w:tcBorders>
            <w:shd w:val="clear" w:color="auto" w:fill="auto"/>
            <w:hideMark/>
          </w:tcPr>
          <w:p w14:paraId="25DE54F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5D6F351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Investment</w:t>
            </w:r>
            <w:proofErr w:type="spellEnd"/>
            <w:r w:rsidRPr="00112A0B">
              <w:rPr>
                <w:rFonts w:ascii="Times New Roman" w:eastAsia="Times New Roman" w:hAnsi="Times New Roman"/>
                <w:color w:val="000000"/>
                <w:sz w:val="16"/>
                <w:szCs w:val="16"/>
                <w:lang w:val="it-IT" w:eastAsia="it-IT"/>
              </w:rPr>
              <w:t xml:space="preserve"> rate</w:t>
            </w:r>
          </w:p>
        </w:tc>
        <w:tc>
          <w:tcPr>
            <w:tcW w:w="0" w:type="auto"/>
            <w:tcBorders>
              <w:top w:val="nil"/>
              <w:left w:val="nil"/>
              <w:bottom w:val="nil"/>
              <w:right w:val="nil"/>
            </w:tcBorders>
            <w:shd w:val="clear" w:color="auto" w:fill="auto"/>
            <w:hideMark/>
          </w:tcPr>
          <w:p w14:paraId="0E54A2A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5FEFA3D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OLS, FE, GMM</w:t>
            </w:r>
          </w:p>
        </w:tc>
        <w:tc>
          <w:tcPr>
            <w:tcW w:w="0" w:type="auto"/>
            <w:tcBorders>
              <w:top w:val="nil"/>
              <w:left w:val="nil"/>
              <w:bottom w:val="nil"/>
              <w:right w:val="nil"/>
            </w:tcBorders>
            <w:shd w:val="clear" w:color="auto" w:fill="auto"/>
            <w:hideMark/>
          </w:tcPr>
          <w:p w14:paraId="076D9FD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139AA79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F1B4E0D"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Incentive, rate of return regulation and PO</w:t>
            </w:r>
          </w:p>
        </w:tc>
        <w:tc>
          <w:tcPr>
            <w:tcW w:w="0" w:type="auto"/>
            <w:tcBorders>
              <w:top w:val="nil"/>
              <w:left w:val="nil"/>
              <w:bottom w:val="nil"/>
              <w:right w:val="nil"/>
            </w:tcBorders>
            <w:shd w:val="clear" w:color="auto" w:fill="auto"/>
            <w:hideMark/>
          </w:tcPr>
          <w:p w14:paraId="458E2389" w14:textId="15CBAB83" w:rsidR="00B556FF" w:rsidRPr="00112A0B" w:rsidRDefault="00535BAE" w:rsidP="00731553">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D</w:t>
            </w:r>
            <w:r w:rsidR="00B556FF" w:rsidRPr="00112A0B">
              <w:rPr>
                <w:rFonts w:ascii="Times New Roman" w:eastAsia="Times New Roman" w:hAnsi="Times New Roman"/>
                <w:color w:val="000000"/>
                <w:sz w:val="16"/>
                <w:szCs w:val="16"/>
                <w:lang w:val="it-IT" w:eastAsia="it-IT"/>
              </w:rPr>
              <w:t>ummy</w:t>
            </w:r>
            <w:proofErr w:type="spellEnd"/>
          </w:p>
        </w:tc>
        <w:tc>
          <w:tcPr>
            <w:tcW w:w="0" w:type="auto"/>
            <w:tcBorders>
              <w:top w:val="nil"/>
              <w:left w:val="nil"/>
              <w:bottom w:val="nil"/>
              <w:right w:val="nil"/>
            </w:tcBorders>
            <w:shd w:val="clear" w:color="auto" w:fill="auto"/>
            <w:hideMark/>
          </w:tcPr>
          <w:p w14:paraId="78F61E4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various</w:t>
            </w:r>
            <w:proofErr w:type="spellEnd"/>
          </w:p>
        </w:tc>
        <w:tc>
          <w:tcPr>
            <w:tcW w:w="0" w:type="auto"/>
            <w:tcBorders>
              <w:top w:val="nil"/>
              <w:left w:val="nil"/>
              <w:bottom w:val="nil"/>
              <w:right w:val="nil"/>
            </w:tcBorders>
            <w:shd w:val="clear" w:color="auto" w:fill="auto"/>
            <w:hideMark/>
          </w:tcPr>
          <w:p w14:paraId="14F5608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4847B33" w14:textId="7469D5BC" w:rsidR="00B556FF" w:rsidRPr="00112A0B" w:rsidRDefault="00046059" w:rsidP="00731553">
            <w:pPr>
              <w:spacing w:after="120" w:line="240" w:lineRule="auto"/>
              <w:rPr>
                <w:rFonts w:ascii="Times New Roman" w:eastAsia="Times New Roman" w:hAnsi="Times New Roman"/>
                <w:color w:val="000000"/>
                <w:sz w:val="16"/>
                <w:szCs w:val="16"/>
                <w:lang w:eastAsia="it-IT"/>
              </w:rPr>
            </w:pPr>
            <w:r w:rsidRPr="00046059">
              <w:rPr>
                <w:rFonts w:ascii="Times New Roman" w:eastAsia="Times New Roman" w:hAnsi="Times New Roman"/>
                <w:color w:val="000000"/>
                <w:sz w:val="16"/>
                <w:szCs w:val="16"/>
                <w:lang w:val="en-GB" w:eastAsia="it-IT"/>
              </w:rPr>
              <w:t>I</w:t>
            </w:r>
            <w:proofErr w:type="spellStart"/>
            <w:r w:rsidR="00B556FF" w:rsidRPr="00112A0B">
              <w:rPr>
                <w:rFonts w:ascii="Times New Roman" w:eastAsia="Times New Roman" w:hAnsi="Times New Roman"/>
                <w:color w:val="000000"/>
                <w:sz w:val="16"/>
                <w:szCs w:val="16"/>
                <w:lang w:eastAsia="it-IT"/>
              </w:rPr>
              <w:t>nvestment</w:t>
            </w:r>
            <w:proofErr w:type="spellEnd"/>
            <w:r w:rsidR="00B556FF" w:rsidRPr="00112A0B">
              <w:rPr>
                <w:rFonts w:ascii="Times New Roman" w:eastAsia="Times New Roman" w:hAnsi="Times New Roman"/>
                <w:color w:val="000000"/>
                <w:sz w:val="16"/>
                <w:szCs w:val="16"/>
                <w:lang w:eastAsia="it-IT"/>
              </w:rPr>
              <w:t xml:space="preserve"> rate is lower under rate of return regulation than under incentive regulation</w:t>
            </w:r>
          </w:p>
        </w:tc>
      </w:tr>
      <w:tr w:rsidR="00535BAE" w:rsidRPr="00112A0B" w14:paraId="636D459B" w14:textId="77777777" w:rsidTr="00964900">
        <w:trPr>
          <w:trHeight w:val="345"/>
        </w:trPr>
        <w:tc>
          <w:tcPr>
            <w:tcW w:w="0" w:type="auto"/>
            <w:tcBorders>
              <w:top w:val="nil"/>
              <w:left w:val="nil"/>
              <w:bottom w:val="nil"/>
              <w:right w:val="nil"/>
            </w:tcBorders>
            <w:shd w:val="clear" w:color="auto" w:fill="auto"/>
            <w:hideMark/>
          </w:tcPr>
          <w:p w14:paraId="3AF1EDE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Clò</w:t>
            </w:r>
            <w:proofErr w:type="spellEnd"/>
            <w:r w:rsidRPr="00112A0B">
              <w:rPr>
                <w:rFonts w:ascii="Times New Roman" w:eastAsia="Times New Roman" w:hAnsi="Times New Roman"/>
                <w:color w:val="000000"/>
                <w:sz w:val="16"/>
                <w:szCs w:val="16"/>
                <w:lang w:val="it-IT" w:eastAsia="it-IT"/>
              </w:rPr>
              <w:t xml:space="preserve"> et al. (2017)</w:t>
            </w:r>
          </w:p>
        </w:tc>
        <w:tc>
          <w:tcPr>
            <w:tcW w:w="0" w:type="auto"/>
            <w:tcBorders>
              <w:top w:val="nil"/>
              <w:left w:val="nil"/>
              <w:bottom w:val="nil"/>
              <w:right w:val="nil"/>
            </w:tcBorders>
            <w:shd w:val="clear" w:color="auto" w:fill="auto"/>
            <w:hideMark/>
          </w:tcPr>
          <w:p w14:paraId="6E3FCAB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050E9F5"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27 EU member states, Norway, Turkey</w:t>
            </w:r>
          </w:p>
        </w:tc>
        <w:tc>
          <w:tcPr>
            <w:tcW w:w="0" w:type="auto"/>
            <w:tcBorders>
              <w:top w:val="nil"/>
              <w:left w:val="nil"/>
              <w:bottom w:val="nil"/>
              <w:right w:val="nil"/>
            </w:tcBorders>
            <w:shd w:val="clear" w:color="auto" w:fill="auto"/>
            <w:hideMark/>
          </w:tcPr>
          <w:p w14:paraId="5B2C323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1990-12</w:t>
            </w:r>
          </w:p>
        </w:tc>
        <w:tc>
          <w:tcPr>
            <w:tcW w:w="0" w:type="auto"/>
            <w:tcBorders>
              <w:top w:val="nil"/>
              <w:left w:val="nil"/>
              <w:bottom w:val="nil"/>
              <w:right w:val="nil"/>
            </w:tcBorders>
            <w:shd w:val="clear" w:color="auto" w:fill="auto"/>
            <w:hideMark/>
          </w:tcPr>
          <w:p w14:paraId="4990775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463F70B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AD3FF1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CO</w:t>
            </w:r>
            <w:r w:rsidRPr="00112A0B">
              <w:rPr>
                <w:rFonts w:ascii="Times New Roman" w:eastAsia="Times New Roman" w:hAnsi="Times New Roman"/>
                <w:color w:val="000000"/>
                <w:sz w:val="16"/>
                <w:szCs w:val="16"/>
                <w:vertAlign w:val="subscript"/>
                <w:lang w:val="it-IT" w:eastAsia="it-IT"/>
              </w:rPr>
              <w:t>2</w:t>
            </w:r>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emissions</w:t>
            </w:r>
            <w:proofErr w:type="spellEnd"/>
            <w:r w:rsidRPr="00112A0B">
              <w:rPr>
                <w:rFonts w:ascii="Times New Roman" w:eastAsia="Times New Roman" w:hAnsi="Times New Roman"/>
                <w:color w:val="000000"/>
                <w:sz w:val="16"/>
                <w:szCs w:val="16"/>
                <w:lang w:val="it-IT" w:eastAsia="it-IT"/>
              </w:rPr>
              <w:t xml:space="preserve"> and </w:t>
            </w:r>
            <w:proofErr w:type="spellStart"/>
            <w:r w:rsidRPr="00112A0B">
              <w:rPr>
                <w:rFonts w:ascii="Times New Roman" w:eastAsia="Times New Roman" w:hAnsi="Times New Roman"/>
                <w:color w:val="000000"/>
                <w:sz w:val="16"/>
                <w:szCs w:val="16"/>
                <w:lang w:val="it-IT" w:eastAsia="it-IT"/>
              </w:rPr>
              <w:t>intensity</w:t>
            </w:r>
            <w:proofErr w:type="spellEnd"/>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01EDCA5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A77E27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 RE</w:t>
            </w:r>
          </w:p>
        </w:tc>
        <w:tc>
          <w:tcPr>
            <w:tcW w:w="0" w:type="auto"/>
            <w:tcBorders>
              <w:top w:val="nil"/>
              <w:left w:val="nil"/>
              <w:bottom w:val="nil"/>
              <w:right w:val="nil"/>
            </w:tcBorders>
            <w:shd w:val="clear" w:color="auto" w:fill="auto"/>
            <w:hideMark/>
          </w:tcPr>
          <w:p w14:paraId="0437C2E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6A3DEAD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466434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PO, Market </w:t>
            </w:r>
            <w:proofErr w:type="spellStart"/>
            <w:r w:rsidRPr="00112A0B">
              <w:rPr>
                <w:rFonts w:ascii="Times New Roman" w:eastAsia="Times New Roman" w:hAnsi="Times New Roman"/>
                <w:color w:val="000000"/>
                <w:sz w:val="16"/>
                <w:szCs w:val="16"/>
                <w:lang w:val="it-IT" w:eastAsia="it-IT"/>
              </w:rPr>
              <w:t>structure</w:t>
            </w:r>
            <w:proofErr w:type="spellEnd"/>
          </w:p>
        </w:tc>
        <w:tc>
          <w:tcPr>
            <w:tcW w:w="0" w:type="auto"/>
            <w:tcBorders>
              <w:top w:val="nil"/>
              <w:left w:val="nil"/>
              <w:bottom w:val="nil"/>
              <w:right w:val="nil"/>
            </w:tcBorders>
            <w:shd w:val="clear" w:color="auto" w:fill="auto"/>
            <w:hideMark/>
          </w:tcPr>
          <w:p w14:paraId="422F84C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3404E66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 ETCR</w:t>
            </w:r>
          </w:p>
        </w:tc>
        <w:tc>
          <w:tcPr>
            <w:tcW w:w="0" w:type="auto"/>
            <w:tcBorders>
              <w:top w:val="nil"/>
              <w:left w:val="nil"/>
              <w:bottom w:val="nil"/>
              <w:right w:val="nil"/>
            </w:tcBorders>
            <w:shd w:val="clear" w:color="auto" w:fill="auto"/>
            <w:hideMark/>
          </w:tcPr>
          <w:p w14:paraId="3B072A9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CFAFA9E"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Increase in public ownership associated with a reduction of both emissions and carbon intensity.</w:t>
            </w:r>
          </w:p>
        </w:tc>
      </w:tr>
      <w:tr w:rsidR="00535BAE" w:rsidRPr="00112A0B" w14:paraId="52F9D762" w14:textId="77777777" w:rsidTr="00964900">
        <w:trPr>
          <w:trHeight w:val="345"/>
        </w:trPr>
        <w:tc>
          <w:tcPr>
            <w:tcW w:w="0" w:type="auto"/>
            <w:tcBorders>
              <w:top w:val="nil"/>
              <w:left w:val="nil"/>
              <w:bottom w:val="nil"/>
              <w:right w:val="nil"/>
            </w:tcBorders>
            <w:shd w:val="clear" w:color="auto" w:fill="auto"/>
            <w:hideMark/>
          </w:tcPr>
          <w:p w14:paraId="72142CB6" w14:textId="77777777" w:rsidR="00B556FF" w:rsidRPr="00D7553F" w:rsidRDefault="00B556FF" w:rsidP="00731553">
            <w:pPr>
              <w:spacing w:after="120" w:line="240" w:lineRule="auto"/>
              <w:rPr>
                <w:rFonts w:ascii="Times New Roman" w:eastAsia="Times New Roman" w:hAnsi="Times New Roman"/>
                <w:color w:val="000000"/>
                <w:sz w:val="16"/>
                <w:szCs w:val="16"/>
                <w:lang w:val="en-GB" w:eastAsia="it-IT"/>
              </w:rPr>
            </w:pPr>
            <w:proofErr w:type="spellStart"/>
            <w:r w:rsidRPr="00D7553F">
              <w:rPr>
                <w:rFonts w:ascii="Times New Roman" w:eastAsia="Times New Roman" w:hAnsi="Times New Roman"/>
                <w:color w:val="000000"/>
                <w:sz w:val="16"/>
                <w:szCs w:val="16"/>
                <w:lang w:val="en-GB" w:eastAsia="it-IT"/>
              </w:rPr>
              <w:t>Erdogdu</w:t>
            </w:r>
            <w:proofErr w:type="spellEnd"/>
            <w:r w:rsidRPr="00D7553F">
              <w:rPr>
                <w:rFonts w:ascii="Times New Roman" w:eastAsia="Times New Roman" w:hAnsi="Times New Roman"/>
                <w:color w:val="000000"/>
                <w:sz w:val="16"/>
                <w:szCs w:val="16"/>
                <w:lang w:val="en-GB" w:eastAsia="it-IT"/>
              </w:rPr>
              <w:t xml:space="preserve"> (2011</w:t>
            </w:r>
            <w:r w:rsidRPr="00D7553F">
              <w:rPr>
                <w:rFonts w:ascii="Times New Roman" w:eastAsia="Times New Roman" w:hAnsi="Times New Roman"/>
                <w:i/>
                <w:iCs/>
                <w:color w:val="000000"/>
                <w:sz w:val="16"/>
                <w:szCs w:val="16"/>
                <w:lang w:val="en-GB" w:eastAsia="it-IT"/>
              </w:rPr>
              <w:t>a</w:t>
            </w:r>
            <w:r w:rsidRPr="00D7553F">
              <w:rPr>
                <w:rFonts w:ascii="Times New Roman" w:eastAsia="Times New Roman" w:hAnsi="Times New Roman"/>
                <w:color w:val="000000"/>
                <w:sz w:val="16"/>
                <w:szCs w:val="16"/>
                <w:lang w:val="en-GB" w:eastAsia="it-IT"/>
              </w:rPr>
              <w:t>)</w:t>
            </w:r>
          </w:p>
        </w:tc>
        <w:tc>
          <w:tcPr>
            <w:tcW w:w="0" w:type="auto"/>
            <w:tcBorders>
              <w:top w:val="nil"/>
              <w:left w:val="nil"/>
              <w:bottom w:val="nil"/>
              <w:right w:val="nil"/>
            </w:tcBorders>
            <w:shd w:val="clear" w:color="auto" w:fill="auto"/>
            <w:hideMark/>
          </w:tcPr>
          <w:p w14:paraId="0B04476B" w14:textId="77777777" w:rsidR="00B556FF" w:rsidRPr="00D7553F" w:rsidRDefault="00B556FF" w:rsidP="00731553">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bottom w:val="nil"/>
              <w:right w:val="nil"/>
            </w:tcBorders>
            <w:shd w:val="clear" w:color="auto" w:fill="auto"/>
            <w:hideMark/>
          </w:tcPr>
          <w:p w14:paraId="3E348CBE" w14:textId="77777777" w:rsidR="00B556FF" w:rsidRPr="00D7553F" w:rsidRDefault="00B556FF" w:rsidP="00731553">
            <w:pPr>
              <w:spacing w:after="120" w:line="240" w:lineRule="auto"/>
              <w:rPr>
                <w:rFonts w:ascii="Times New Roman" w:eastAsia="Times New Roman" w:hAnsi="Times New Roman"/>
                <w:color w:val="000000"/>
                <w:sz w:val="16"/>
                <w:szCs w:val="16"/>
                <w:lang w:val="en-GB" w:eastAsia="it-IT"/>
              </w:rPr>
            </w:pPr>
            <w:r w:rsidRPr="00D7553F">
              <w:rPr>
                <w:rFonts w:ascii="Times New Roman" w:eastAsia="Times New Roman" w:hAnsi="Times New Roman"/>
                <w:color w:val="000000"/>
                <w:sz w:val="16"/>
                <w:szCs w:val="16"/>
                <w:lang w:val="en-GB" w:eastAsia="it-IT"/>
              </w:rPr>
              <w:t>92 countries</w:t>
            </w:r>
          </w:p>
        </w:tc>
        <w:tc>
          <w:tcPr>
            <w:tcW w:w="0" w:type="auto"/>
            <w:tcBorders>
              <w:top w:val="nil"/>
              <w:left w:val="nil"/>
              <w:bottom w:val="nil"/>
              <w:right w:val="nil"/>
            </w:tcBorders>
            <w:shd w:val="clear" w:color="auto" w:fill="auto"/>
            <w:hideMark/>
          </w:tcPr>
          <w:p w14:paraId="010829B2" w14:textId="77777777" w:rsidR="00B556FF" w:rsidRPr="00D7553F" w:rsidRDefault="00B556FF" w:rsidP="00731553">
            <w:pPr>
              <w:spacing w:after="120" w:line="240" w:lineRule="auto"/>
              <w:rPr>
                <w:rFonts w:ascii="Times New Roman" w:eastAsia="Times New Roman" w:hAnsi="Times New Roman"/>
                <w:color w:val="000000"/>
                <w:sz w:val="16"/>
                <w:szCs w:val="16"/>
                <w:lang w:val="en-GB" w:eastAsia="it-IT"/>
              </w:rPr>
            </w:pPr>
            <w:r w:rsidRPr="00D7553F">
              <w:rPr>
                <w:rFonts w:ascii="Times New Roman" w:eastAsia="Times New Roman" w:hAnsi="Times New Roman"/>
                <w:color w:val="000000"/>
                <w:sz w:val="16"/>
                <w:szCs w:val="16"/>
                <w:lang w:val="en-GB" w:eastAsia="it-IT"/>
              </w:rPr>
              <w:t>1982-08</w:t>
            </w:r>
          </w:p>
        </w:tc>
        <w:tc>
          <w:tcPr>
            <w:tcW w:w="0" w:type="auto"/>
            <w:tcBorders>
              <w:top w:val="nil"/>
              <w:left w:val="nil"/>
              <w:bottom w:val="nil"/>
              <w:right w:val="nil"/>
            </w:tcBorders>
            <w:shd w:val="clear" w:color="auto" w:fill="auto"/>
            <w:hideMark/>
          </w:tcPr>
          <w:p w14:paraId="31344EE2" w14:textId="77777777" w:rsidR="00B556FF" w:rsidRPr="00D7553F" w:rsidRDefault="00B556FF" w:rsidP="00731553">
            <w:pPr>
              <w:spacing w:after="120" w:line="240" w:lineRule="auto"/>
              <w:rPr>
                <w:rFonts w:ascii="Times New Roman" w:eastAsia="Times New Roman" w:hAnsi="Times New Roman"/>
                <w:color w:val="000000"/>
                <w:sz w:val="16"/>
                <w:szCs w:val="16"/>
                <w:lang w:val="en-GB" w:eastAsia="it-IT"/>
              </w:rPr>
            </w:pPr>
            <w:r w:rsidRPr="00D7553F">
              <w:rPr>
                <w:rFonts w:ascii="Times New Roman" w:eastAsia="Times New Roman" w:hAnsi="Times New Roman"/>
                <w:color w:val="000000"/>
                <w:sz w:val="16"/>
                <w:szCs w:val="16"/>
                <w:lang w:val="en-GB" w:eastAsia="it-IT"/>
              </w:rPr>
              <w:t>E</w:t>
            </w:r>
          </w:p>
        </w:tc>
        <w:tc>
          <w:tcPr>
            <w:tcW w:w="0" w:type="auto"/>
            <w:tcBorders>
              <w:top w:val="nil"/>
              <w:left w:val="nil"/>
              <w:bottom w:val="nil"/>
              <w:right w:val="nil"/>
            </w:tcBorders>
            <w:shd w:val="clear" w:color="auto" w:fill="auto"/>
            <w:hideMark/>
          </w:tcPr>
          <w:p w14:paraId="3EC2F6F0" w14:textId="77777777" w:rsidR="00B556FF" w:rsidRPr="00D7553F" w:rsidRDefault="00B556FF" w:rsidP="00731553">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bottom w:val="nil"/>
              <w:right w:val="nil"/>
            </w:tcBorders>
            <w:shd w:val="clear" w:color="auto" w:fill="auto"/>
            <w:hideMark/>
          </w:tcPr>
          <w:p w14:paraId="58883B6D" w14:textId="77777777" w:rsidR="00B556FF" w:rsidRPr="00D7553F" w:rsidRDefault="00B556FF" w:rsidP="00731553">
            <w:pPr>
              <w:spacing w:after="120" w:line="240" w:lineRule="auto"/>
              <w:rPr>
                <w:rFonts w:ascii="Times New Roman" w:eastAsia="Times New Roman" w:hAnsi="Times New Roman"/>
                <w:color w:val="000000"/>
                <w:sz w:val="16"/>
                <w:szCs w:val="16"/>
                <w:lang w:val="en-GB" w:eastAsia="it-IT"/>
              </w:rPr>
            </w:pPr>
            <w:r w:rsidRPr="00D7553F">
              <w:rPr>
                <w:rFonts w:ascii="Times New Roman" w:eastAsia="Times New Roman" w:hAnsi="Times New Roman"/>
                <w:color w:val="000000"/>
                <w:sz w:val="16"/>
                <w:szCs w:val="16"/>
                <w:lang w:val="en-GB" w:eastAsia="it-IT"/>
              </w:rPr>
              <w:t>Performance of electricity industry</w:t>
            </w:r>
          </w:p>
        </w:tc>
        <w:tc>
          <w:tcPr>
            <w:tcW w:w="0" w:type="auto"/>
            <w:tcBorders>
              <w:top w:val="nil"/>
              <w:left w:val="nil"/>
              <w:bottom w:val="nil"/>
              <w:right w:val="nil"/>
            </w:tcBorders>
            <w:shd w:val="clear" w:color="auto" w:fill="auto"/>
            <w:hideMark/>
          </w:tcPr>
          <w:p w14:paraId="7D5CABD8" w14:textId="77777777" w:rsidR="00B556FF" w:rsidRPr="00D7553F" w:rsidRDefault="00B556FF" w:rsidP="00731553">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bottom w:val="nil"/>
              <w:right w:val="nil"/>
            </w:tcBorders>
            <w:shd w:val="clear" w:color="auto" w:fill="auto"/>
            <w:hideMark/>
          </w:tcPr>
          <w:p w14:paraId="67398935" w14:textId="77777777" w:rsidR="00B556FF" w:rsidRPr="00D7553F" w:rsidRDefault="00B556FF" w:rsidP="00731553">
            <w:pPr>
              <w:spacing w:after="120" w:line="240" w:lineRule="auto"/>
              <w:rPr>
                <w:rFonts w:ascii="Times New Roman" w:eastAsia="Times New Roman" w:hAnsi="Times New Roman"/>
                <w:color w:val="000000"/>
                <w:sz w:val="16"/>
                <w:szCs w:val="16"/>
                <w:lang w:val="en-GB" w:eastAsia="it-IT"/>
              </w:rPr>
            </w:pPr>
            <w:r w:rsidRPr="00D7553F">
              <w:rPr>
                <w:rFonts w:ascii="Times New Roman" w:eastAsia="Times New Roman" w:hAnsi="Times New Roman"/>
                <w:color w:val="000000"/>
                <w:sz w:val="16"/>
                <w:szCs w:val="16"/>
                <w:lang w:val="en-GB" w:eastAsia="it-IT"/>
              </w:rPr>
              <w:t>FE, RE</w:t>
            </w:r>
          </w:p>
        </w:tc>
        <w:tc>
          <w:tcPr>
            <w:tcW w:w="0" w:type="auto"/>
            <w:tcBorders>
              <w:top w:val="nil"/>
              <w:left w:val="nil"/>
              <w:bottom w:val="nil"/>
              <w:right w:val="nil"/>
            </w:tcBorders>
            <w:shd w:val="clear" w:color="auto" w:fill="auto"/>
            <w:hideMark/>
          </w:tcPr>
          <w:p w14:paraId="2551AD51" w14:textId="77777777" w:rsidR="00B556FF" w:rsidRPr="00D7553F" w:rsidRDefault="00B556FF" w:rsidP="00731553">
            <w:pPr>
              <w:spacing w:after="120" w:line="240" w:lineRule="auto"/>
              <w:rPr>
                <w:rFonts w:ascii="Times New Roman" w:eastAsia="Times New Roman" w:hAnsi="Times New Roman"/>
                <w:color w:val="000000"/>
                <w:sz w:val="16"/>
                <w:szCs w:val="16"/>
                <w:lang w:val="en-GB" w:eastAsia="it-IT"/>
              </w:rPr>
            </w:pPr>
            <w:r w:rsidRPr="00D7553F">
              <w:rPr>
                <w:rFonts w:ascii="Times New Roman" w:eastAsia="Times New Roman" w:hAnsi="Times New Roman"/>
                <w:color w:val="000000"/>
                <w:sz w:val="16"/>
                <w:szCs w:val="16"/>
                <w:lang w:val="en-GB" w:eastAsia="it-IT"/>
              </w:rPr>
              <w:t>No</w:t>
            </w:r>
          </w:p>
        </w:tc>
        <w:tc>
          <w:tcPr>
            <w:tcW w:w="0" w:type="auto"/>
            <w:tcBorders>
              <w:top w:val="nil"/>
              <w:left w:val="nil"/>
              <w:bottom w:val="nil"/>
              <w:right w:val="nil"/>
            </w:tcBorders>
            <w:shd w:val="clear" w:color="auto" w:fill="auto"/>
            <w:hideMark/>
          </w:tcPr>
          <w:p w14:paraId="4972C7F4" w14:textId="77777777" w:rsidR="00B556FF" w:rsidRPr="00D7553F" w:rsidRDefault="00B556FF" w:rsidP="00731553">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bottom w:val="nil"/>
              <w:right w:val="nil"/>
            </w:tcBorders>
            <w:shd w:val="clear" w:color="auto" w:fill="auto"/>
            <w:hideMark/>
          </w:tcPr>
          <w:p w14:paraId="536DB913" w14:textId="77777777" w:rsidR="00B556FF" w:rsidRPr="00D7553F" w:rsidRDefault="00B556FF" w:rsidP="00731553">
            <w:pPr>
              <w:spacing w:after="120" w:line="240" w:lineRule="auto"/>
              <w:rPr>
                <w:rFonts w:ascii="Times New Roman" w:eastAsia="Times New Roman" w:hAnsi="Times New Roman"/>
                <w:color w:val="000000"/>
                <w:sz w:val="16"/>
                <w:szCs w:val="16"/>
                <w:lang w:val="en-GB" w:eastAsia="it-IT"/>
              </w:rPr>
            </w:pPr>
            <w:r w:rsidRPr="00D7553F">
              <w:rPr>
                <w:rFonts w:ascii="Times New Roman" w:eastAsia="Times New Roman" w:hAnsi="Times New Roman"/>
                <w:color w:val="000000"/>
                <w:sz w:val="16"/>
                <w:szCs w:val="16"/>
                <w:lang w:val="en-GB" w:eastAsia="it-IT"/>
              </w:rPr>
              <w:t>Composite reform score</w:t>
            </w:r>
          </w:p>
        </w:tc>
        <w:tc>
          <w:tcPr>
            <w:tcW w:w="0" w:type="auto"/>
            <w:tcBorders>
              <w:top w:val="nil"/>
              <w:left w:val="nil"/>
              <w:bottom w:val="nil"/>
              <w:right w:val="nil"/>
            </w:tcBorders>
            <w:shd w:val="clear" w:color="auto" w:fill="auto"/>
            <w:hideMark/>
          </w:tcPr>
          <w:p w14:paraId="3361FB26" w14:textId="52F611F1" w:rsidR="00B556FF" w:rsidRPr="00D7553F" w:rsidRDefault="00535BAE" w:rsidP="00731553">
            <w:pPr>
              <w:spacing w:after="120" w:line="240" w:lineRule="auto"/>
              <w:rPr>
                <w:rFonts w:ascii="Times New Roman" w:eastAsia="Times New Roman" w:hAnsi="Times New Roman"/>
                <w:color w:val="000000"/>
                <w:sz w:val="16"/>
                <w:szCs w:val="16"/>
                <w:lang w:val="en-GB" w:eastAsia="it-IT"/>
              </w:rPr>
            </w:pPr>
            <w:r w:rsidRPr="00D7553F">
              <w:rPr>
                <w:rFonts w:ascii="Times New Roman" w:eastAsia="Times New Roman" w:hAnsi="Times New Roman"/>
                <w:color w:val="000000"/>
                <w:sz w:val="16"/>
                <w:szCs w:val="16"/>
                <w:lang w:val="en-GB" w:eastAsia="it-IT"/>
              </w:rPr>
              <w:t>S</w:t>
            </w:r>
            <w:r w:rsidR="00B556FF" w:rsidRPr="00D7553F">
              <w:rPr>
                <w:rFonts w:ascii="Times New Roman" w:eastAsia="Times New Roman" w:hAnsi="Times New Roman"/>
                <w:color w:val="000000"/>
                <w:sz w:val="16"/>
                <w:szCs w:val="16"/>
                <w:lang w:val="en-GB" w:eastAsia="it-IT"/>
              </w:rPr>
              <w:t>quared</w:t>
            </w:r>
          </w:p>
        </w:tc>
        <w:tc>
          <w:tcPr>
            <w:tcW w:w="0" w:type="auto"/>
            <w:tcBorders>
              <w:top w:val="nil"/>
              <w:left w:val="nil"/>
              <w:bottom w:val="nil"/>
              <w:right w:val="nil"/>
            </w:tcBorders>
            <w:shd w:val="clear" w:color="auto" w:fill="auto"/>
            <w:hideMark/>
          </w:tcPr>
          <w:p w14:paraId="50ECB43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D7553F">
              <w:rPr>
                <w:rFonts w:ascii="Times New Roman" w:eastAsia="Times New Roman" w:hAnsi="Times New Roman"/>
                <w:color w:val="000000"/>
                <w:sz w:val="16"/>
                <w:szCs w:val="16"/>
                <w:lang w:val="en-GB" w:eastAsia="it-IT"/>
              </w:rPr>
              <w:t>variou</w:t>
            </w:r>
            <w:proofErr w:type="spellEnd"/>
            <w:r w:rsidRPr="00112A0B">
              <w:rPr>
                <w:rFonts w:ascii="Times New Roman" w:eastAsia="Times New Roman" w:hAnsi="Times New Roman"/>
                <w:color w:val="000000"/>
                <w:sz w:val="16"/>
                <w:szCs w:val="16"/>
                <w:lang w:val="it-IT" w:eastAsia="it-IT"/>
              </w:rPr>
              <w:t>s</w:t>
            </w:r>
          </w:p>
        </w:tc>
        <w:tc>
          <w:tcPr>
            <w:tcW w:w="0" w:type="auto"/>
            <w:tcBorders>
              <w:top w:val="nil"/>
              <w:left w:val="nil"/>
              <w:bottom w:val="nil"/>
              <w:right w:val="nil"/>
            </w:tcBorders>
            <w:shd w:val="clear" w:color="auto" w:fill="auto"/>
            <w:hideMark/>
          </w:tcPr>
          <w:p w14:paraId="23C9E8B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3F256D5"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Reforms have a limited impact on the efficiency of the market.</w:t>
            </w:r>
          </w:p>
        </w:tc>
      </w:tr>
      <w:tr w:rsidR="00535BAE" w:rsidRPr="00112A0B" w14:paraId="32B6020B" w14:textId="77777777" w:rsidTr="00964900">
        <w:trPr>
          <w:trHeight w:val="345"/>
        </w:trPr>
        <w:tc>
          <w:tcPr>
            <w:tcW w:w="0" w:type="auto"/>
            <w:tcBorders>
              <w:top w:val="nil"/>
              <w:left w:val="nil"/>
              <w:bottom w:val="nil"/>
              <w:right w:val="nil"/>
            </w:tcBorders>
            <w:shd w:val="clear" w:color="auto" w:fill="auto"/>
            <w:hideMark/>
          </w:tcPr>
          <w:p w14:paraId="55C8B8AC"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Erdogdu</w:t>
            </w:r>
            <w:proofErr w:type="spellEnd"/>
            <w:r w:rsidRPr="00112A0B">
              <w:rPr>
                <w:rFonts w:ascii="Times New Roman" w:eastAsia="Times New Roman" w:hAnsi="Times New Roman"/>
                <w:color w:val="000000"/>
                <w:sz w:val="16"/>
                <w:szCs w:val="16"/>
                <w:lang w:val="it-IT" w:eastAsia="it-IT"/>
              </w:rPr>
              <w:t xml:space="preserve"> (2013)</w:t>
            </w:r>
          </w:p>
        </w:tc>
        <w:tc>
          <w:tcPr>
            <w:tcW w:w="0" w:type="auto"/>
            <w:tcBorders>
              <w:top w:val="nil"/>
              <w:left w:val="nil"/>
              <w:bottom w:val="nil"/>
              <w:right w:val="nil"/>
            </w:tcBorders>
            <w:shd w:val="clear" w:color="auto" w:fill="auto"/>
            <w:hideMark/>
          </w:tcPr>
          <w:p w14:paraId="106171C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557C51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27 IEA </w:t>
            </w:r>
            <w:proofErr w:type="spellStart"/>
            <w:r w:rsidRPr="00112A0B">
              <w:rPr>
                <w:rFonts w:ascii="Times New Roman" w:eastAsia="Times New Roman" w:hAnsi="Times New Roman"/>
                <w:color w:val="000000"/>
                <w:sz w:val="16"/>
                <w:szCs w:val="16"/>
                <w:lang w:val="it-IT" w:eastAsia="it-IT"/>
              </w:rPr>
              <w:t>member</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1330508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1974-08</w:t>
            </w:r>
          </w:p>
        </w:tc>
        <w:tc>
          <w:tcPr>
            <w:tcW w:w="0" w:type="auto"/>
            <w:tcBorders>
              <w:top w:val="nil"/>
              <w:left w:val="nil"/>
              <w:bottom w:val="nil"/>
              <w:right w:val="nil"/>
            </w:tcBorders>
            <w:shd w:val="clear" w:color="auto" w:fill="auto"/>
            <w:hideMark/>
          </w:tcPr>
          <w:p w14:paraId="3F8F2B9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7287BE5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5C9E90FC"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government spending in energy R&amp;D</w:t>
            </w:r>
          </w:p>
        </w:tc>
        <w:tc>
          <w:tcPr>
            <w:tcW w:w="0" w:type="auto"/>
            <w:tcBorders>
              <w:top w:val="nil"/>
              <w:left w:val="nil"/>
              <w:bottom w:val="nil"/>
              <w:right w:val="nil"/>
            </w:tcBorders>
            <w:shd w:val="clear" w:color="auto" w:fill="auto"/>
            <w:hideMark/>
          </w:tcPr>
          <w:p w14:paraId="4A2CEAFD"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383FC4C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 RE</w:t>
            </w:r>
          </w:p>
        </w:tc>
        <w:tc>
          <w:tcPr>
            <w:tcW w:w="0" w:type="auto"/>
            <w:tcBorders>
              <w:top w:val="nil"/>
              <w:left w:val="nil"/>
              <w:bottom w:val="nil"/>
              <w:right w:val="nil"/>
            </w:tcBorders>
            <w:shd w:val="clear" w:color="auto" w:fill="auto"/>
            <w:hideMark/>
          </w:tcPr>
          <w:p w14:paraId="016CCA1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4592300C"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44A05B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Composite </w:t>
            </w:r>
            <w:proofErr w:type="spellStart"/>
            <w:r w:rsidRPr="00112A0B">
              <w:rPr>
                <w:rFonts w:ascii="Times New Roman" w:eastAsia="Times New Roman" w:hAnsi="Times New Roman"/>
                <w:color w:val="000000"/>
                <w:sz w:val="16"/>
                <w:szCs w:val="16"/>
                <w:lang w:val="it-IT" w:eastAsia="it-IT"/>
              </w:rPr>
              <w:t>reform</w:t>
            </w:r>
            <w:proofErr w:type="spellEnd"/>
            <w:r w:rsidRPr="00112A0B">
              <w:rPr>
                <w:rFonts w:ascii="Times New Roman" w:eastAsia="Times New Roman" w:hAnsi="Times New Roman"/>
                <w:color w:val="000000"/>
                <w:sz w:val="16"/>
                <w:szCs w:val="16"/>
                <w:lang w:val="it-IT" w:eastAsia="it-IT"/>
              </w:rPr>
              <w:t xml:space="preserve"> score</w:t>
            </w:r>
          </w:p>
        </w:tc>
        <w:tc>
          <w:tcPr>
            <w:tcW w:w="0" w:type="auto"/>
            <w:tcBorders>
              <w:top w:val="nil"/>
              <w:left w:val="nil"/>
              <w:bottom w:val="nil"/>
              <w:right w:val="nil"/>
            </w:tcBorders>
            <w:shd w:val="clear" w:color="auto" w:fill="auto"/>
            <w:hideMark/>
          </w:tcPr>
          <w:p w14:paraId="76CA1C1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42A56E2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various</w:t>
            </w:r>
            <w:proofErr w:type="spellEnd"/>
          </w:p>
        </w:tc>
        <w:tc>
          <w:tcPr>
            <w:tcW w:w="0" w:type="auto"/>
            <w:tcBorders>
              <w:top w:val="nil"/>
              <w:left w:val="nil"/>
              <w:bottom w:val="nil"/>
              <w:right w:val="nil"/>
            </w:tcBorders>
            <w:shd w:val="clear" w:color="auto" w:fill="auto"/>
            <w:hideMark/>
          </w:tcPr>
          <w:p w14:paraId="5F80DF6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E078CEB"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Reforms negatively associated with government R&amp;D spending</w:t>
            </w:r>
          </w:p>
        </w:tc>
      </w:tr>
      <w:tr w:rsidR="00535BAE" w:rsidRPr="00112A0B" w14:paraId="5D83D9B9" w14:textId="77777777" w:rsidTr="00964900">
        <w:trPr>
          <w:trHeight w:val="345"/>
        </w:trPr>
        <w:tc>
          <w:tcPr>
            <w:tcW w:w="0" w:type="auto"/>
            <w:tcBorders>
              <w:top w:val="nil"/>
              <w:left w:val="nil"/>
              <w:bottom w:val="nil"/>
              <w:right w:val="nil"/>
            </w:tcBorders>
            <w:shd w:val="clear" w:color="auto" w:fill="auto"/>
            <w:hideMark/>
          </w:tcPr>
          <w:p w14:paraId="0B791E6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Grajek</w:t>
            </w:r>
            <w:proofErr w:type="spellEnd"/>
            <w:r w:rsidRPr="00112A0B">
              <w:rPr>
                <w:rFonts w:ascii="Times New Roman" w:eastAsia="Times New Roman" w:hAnsi="Times New Roman"/>
                <w:color w:val="000000"/>
                <w:sz w:val="16"/>
                <w:szCs w:val="16"/>
                <w:lang w:val="it-IT" w:eastAsia="it-IT"/>
              </w:rPr>
              <w:t xml:space="preserve"> and </w:t>
            </w:r>
            <w:proofErr w:type="spellStart"/>
            <w:r w:rsidRPr="00112A0B">
              <w:rPr>
                <w:rFonts w:ascii="Times New Roman" w:eastAsia="Times New Roman" w:hAnsi="Times New Roman"/>
                <w:color w:val="000000"/>
                <w:sz w:val="16"/>
                <w:szCs w:val="16"/>
                <w:lang w:val="it-IT" w:eastAsia="it-IT"/>
              </w:rPr>
              <w:t>Röller</w:t>
            </w:r>
            <w:proofErr w:type="spellEnd"/>
            <w:r w:rsidRPr="00112A0B">
              <w:rPr>
                <w:rFonts w:ascii="Times New Roman" w:eastAsia="Times New Roman" w:hAnsi="Times New Roman"/>
                <w:color w:val="000000"/>
                <w:sz w:val="16"/>
                <w:szCs w:val="16"/>
                <w:lang w:val="it-IT" w:eastAsia="it-IT"/>
              </w:rPr>
              <w:t xml:space="preserve"> (2012)</w:t>
            </w:r>
          </w:p>
        </w:tc>
        <w:tc>
          <w:tcPr>
            <w:tcW w:w="0" w:type="auto"/>
            <w:tcBorders>
              <w:top w:val="nil"/>
              <w:left w:val="nil"/>
              <w:bottom w:val="nil"/>
              <w:right w:val="nil"/>
            </w:tcBorders>
            <w:shd w:val="clear" w:color="auto" w:fill="auto"/>
            <w:hideMark/>
          </w:tcPr>
          <w:p w14:paraId="409087B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3B48FE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20 EU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4101E29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1997-06</w:t>
            </w:r>
          </w:p>
        </w:tc>
        <w:tc>
          <w:tcPr>
            <w:tcW w:w="0" w:type="auto"/>
            <w:tcBorders>
              <w:top w:val="nil"/>
              <w:left w:val="nil"/>
              <w:bottom w:val="nil"/>
              <w:right w:val="nil"/>
            </w:tcBorders>
            <w:shd w:val="clear" w:color="auto" w:fill="auto"/>
            <w:hideMark/>
          </w:tcPr>
          <w:p w14:paraId="005DB75C"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T</w:t>
            </w:r>
          </w:p>
        </w:tc>
        <w:tc>
          <w:tcPr>
            <w:tcW w:w="0" w:type="auto"/>
            <w:tcBorders>
              <w:top w:val="nil"/>
              <w:left w:val="nil"/>
              <w:bottom w:val="nil"/>
              <w:right w:val="nil"/>
            </w:tcBorders>
            <w:shd w:val="clear" w:color="auto" w:fill="auto"/>
            <w:hideMark/>
          </w:tcPr>
          <w:p w14:paraId="2650005E"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62AD59D"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Tangible fixed assets as proxy for investment</w:t>
            </w:r>
          </w:p>
        </w:tc>
        <w:tc>
          <w:tcPr>
            <w:tcW w:w="0" w:type="auto"/>
            <w:tcBorders>
              <w:top w:val="nil"/>
              <w:left w:val="nil"/>
              <w:bottom w:val="nil"/>
              <w:right w:val="nil"/>
            </w:tcBorders>
            <w:shd w:val="clear" w:color="auto" w:fill="auto"/>
            <w:hideMark/>
          </w:tcPr>
          <w:p w14:paraId="1451CA7E"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20D2112D"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system OLS and IV with FE</w:t>
            </w:r>
          </w:p>
        </w:tc>
        <w:tc>
          <w:tcPr>
            <w:tcW w:w="0" w:type="auto"/>
            <w:tcBorders>
              <w:top w:val="nil"/>
              <w:left w:val="nil"/>
              <w:bottom w:val="nil"/>
              <w:right w:val="nil"/>
            </w:tcBorders>
            <w:shd w:val="clear" w:color="auto" w:fill="auto"/>
            <w:hideMark/>
          </w:tcPr>
          <w:p w14:paraId="35E9B72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62250C4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255760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ARI</w:t>
            </w:r>
          </w:p>
        </w:tc>
        <w:tc>
          <w:tcPr>
            <w:tcW w:w="0" w:type="auto"/>
            <w:tcBorders>
              <w:top w:val="nil"/>
              <w:left w:val="nil"/>
              <w:bottom w:val="nil"/>
              <w:right w:val="nil"/>
            </w:tcBorders>
            <w:shd w:val="clear" w:color="auto" w:fill="auto"/>
            <w:hideMark/>
          </w:tcPr>
          <w:p w14:paraId="639CFF9E"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190748E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Plaut</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Economics</w:t>
            </w:r>
            <w:proofErr w:type="spellEnd"/>
          </w:p>
        </w:tc>
        <w:tc>
          <w:tcPr>
            <w:tcW w:w="0" w:type="auto"/>
            <w:tcBorders>
              <w:top w:val="nil"/>
              <w:left w:val="nil"/>
              <w:bottom w:val="nil"/>
              <w:right w:val="nil"/>
            </w:tcBorders>
            <w:shd w:val="clear" w:color="auto" w:fill="auto"/>
            <w:hideMark/>
          </w:tcPr>
          <w:p w14:paraId="4783E2F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9A5ED0D"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Entry regulation discourages investment by incumbents and entrants</w:t>
            </w:r>
          </w:p>
        </w:tc>
      </w:tr>
      <w:tr w:rsidR="00535BAE" w:rsidRPr="00112A0B" w14:paraId="4DF1636B" w14:textId="77777777" w:rsidTr="00964900">
        <w:trPr>
          <w:trHeight w:val="345"/>
        </w:trPr>
        <w:tc>
          <w:tcPr>
            <w:tcW w:w="0" w:type="auto"/>
            <w:tcBorders>
              <w:top w:val="nil"/>
              <w:left w:val="nil"/>
              <w:bottom w:val="nil"/>
              <w:right w:val="nil"/>
            </w:tcBorders>
            <w:shd w:val="clear" w:color="auto" w:fill="auto"/>
            <w:hideMark/>
          </w:tcPr>
          <w:p w14:paraId="26446B6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Gugler</w:t>
            </w:r>
            <w:proofErr w:type="spellEnd"/>
            <w:r w:rsidRPr="00112A0B">
              <w:rPr>
                <w:rFonts w:ascii="Times New Roman" w:eastAsia="Times New Roman" w:hAnsi="Times New Roman"/>
                <w:color w:val="000000"/>
                <w:sz w:val="16"/>
                <w:szCs w:val="16"/>
                <w:lang w:val="it-IT" w:eastAsia="it-IT"/>
              </w:rPr>
              <w:t xml:space="preserve"> et al. (2013)</w:t>
            </w:r>
          </w:p>
        </w:tc>
        <w:tc>
          <w:tcPr>
            <w:tcW w:w="0" w:type="auto"/>
            <w:tcBorders>
              <w:top w:val="nil"/>
              <w:left w:val="nil"/>
              <w:bottom w:val="nil"/>
              <w:right w:val="nil"/>
            </w:tcBorders>
            <w:shd w:val="clear" w:color="auto" w:fill="auto"/>
            <w:hideMark/>
          </w:tcPr>
          <w:p w14:paraId="29D9C03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1AFB76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16 </w:t>
            </w:r>
            <w:proofErr w:type="spellStart"/>
            <w:r w:rsidRPr="00112A0B">
              <w:rPr>
                <w:rFonts w:ascii="Times New Roman" w:eastAsia="Times New Roman" w:hAnsi="Times New Roman"/>
                <w:color w:val="000000"/>
                <w:sz w:val="16"/>
                <w:szCs w:val="16"/>
                <w:lang w:val="it-IT" w:eastAsia="it-IT"/>
              </w:rPr>
              <w:t>European</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6D1ABCF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1998-08</w:t>
            </w:r>
          </w:p>
        </w:tc>
        <w:tc>
          <w:tcPr>
            <w:tcW w:w="0" w:type="auto"/>
            <w:tcBorders>
              <w:top w:val="nil"/>
              <w:left w:val="nil"/>
              <w:bottom w:val="nil"/>
              <w:right w:val="nil"/>
            </w:tcBorders>
            <w:shd w:val="clear" w:color="auto" w:fill="auto"/>
            <w:hideMark/>
          </w:tcPr>
          <w:p w14:paraId="35CFF01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053ADAE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3DECB85E"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Aggregate investments in generation, distribution and transmission assets</w:t>
            </w:r>
          </w:p>
        </w:tc>
        <w:tc>
          <w:tcPr>
            <w:tcW w:w="0" w:type="auto"/>
            <w:tcBorders>
              <w:top w:val="nil"/>
              <w:left w:val="nil"/>
              <w:bottom w:val="nil"/>
              <w:right w:val="nil"/>
            </w:tcBorders>
            <w:shd w:val="clear" w:color="auto" w:fill="auto"/>
            <w:hideMark/>
          </w:tcPr>
          <w:p w14:paraId="3D69CFEE"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1F5AB8E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Panel </w:t>
            </w:r>
            <w:proofErr w:type="spellStart"/>
            <w:r w:rsidRPr="00112A0B">
              <w:rPr>
                <w:rFonts w:ascii="Times New Roman" w:eastAsia="Times New Roman" w:hAnsi="Times New Roman"/>
                <w:color w:val="000000"/>
                <w:sz w:val="16"/>
                <w:szCs w:val="16"/>
                <w:lang w:val="it-IT" w:eastAsia="it-IT"/>
              </w:rPr>
              <w:t>cointegration</w:t>
            </w:r>
            <w:proofErr w:type="spellEnd"/>
            <w:r w:rsidRPr="00112A0B">
              <w:rPr>
                <w:rFonts w:ascii="Times New Roman" w:eastAsia="Times New Roman" w:hAnsi="Times New Roman"/>
                <w:color w:val="000000"/>
                <w:sz w:val="16"/>
                <w:szCs w:val="16"/>
                <w:lang w:val="it-IT" w:eastAsia="it-IT"/>
              </w:rPr>
              <w:t>, FE, GMM</w:t>
            </w:r>
          </w:p>
        </w:tc>
        <w:tc>
          <w:tcPr>
            <w:tcW w:w="0" w:type="auto"/>
            <w:tcBorders>
              <w:top w:val="nil"/>
              <w:left w:val="nil"/>
              <w:bottom w:val="nil"/>
              <w:right w:val="nil"/>
            </w:tcBorders>
            <w:shd w:val="clear" w:color="auto" w:fill="auto"/>
            <w:hideMark/>
          </w:tcPr>
          <w:p w14:paraId="767333E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3C9C010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7E08C8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ER, PO, VI, </w:t>
            </w:r>
            <w:proofErr w:type="spellStart"/>
            <w:r w:rsidRPr="00112A0B">
              <w:rPr>
                <w:rFonts w:ascii="Times New Roman" w:eastAsia="Times New Roman" w:hAnsi="Times New Roman"/>
                <w:color w:val="000000"/>
                <w:sz w:val="16"/>
                <w:szCs w:val="16"/>
                <w:lang w:val="it-IT" w:eastAsia="it-IT"/>
              </w:rPr>
              <w:t>other</w:t>
            </w:r>
            <w:proofErr w:type="spellEnd"/>
          </w:p>
        </w:tc>
        <w:tc>
          <w:tcPr>
            <w:tcW w:w="0" w:type="auto"/>
            <w:tcBorders>
              <w:top w:val="nil"/>
              <w:left w:val="nil"/>
              <w:bottom w:val="nil"/>
              <w:right w:val="nil"/>
            </w:tcBorders>
            <w:shd w:val="clear" w:color="auto" w:fill="auto"/>
            <w:hideMark/>
          </w:tcPr>
          <w:p w14:paraId="0C7B5A0E" w14:textId="3C0550DF" w:rsidR="00B556FF" w:rsidRPr="00112A0B" w:rsidRDefault="00535BAE" w:rsidP="00731553">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S</w:t>
            </w:r>
            <w:r w:rsidR="00B556FF" w:rsidRPr="00112A0B">
              <w:rPr>
                <w:rFonts w:ascii="Times New Roman" w:eastAsia="Times New Roman" w:hAnsi="Times New Roman"/>
                <w:color w:val="000000"/>
                <w:sz w:val="16"/>
                <w:szCs w:val="16"/>
                <w:lang w:val="it-IT" w:eastAsia="it-IT"/>
              </w:rPr>
              <w:t>cores</w:t>
            </w:r>
            <w:proofErr w:type="spellEnd"/>
            <w:r w:rsidR="00B556FF" w:rsidRPr="00112A0B">
              <w:rPr>
                <w:rFonts w:ascii="Times New Roman" w:eastAsia="Times New Roman" w:hAnsi="Times New Roman"/>
                <w:color w:val="000000"/>
                <w:sz w:val="16"/>
                <w:szCs w:val="16"/>
                <w:lang w:val="it-IT" w:eastAsia="it-IT"/>
              </w:rPr>
              <w:t xml:space="preserve"> and </w:t>
            </w:r>
            <w:proofErr w:type="spellStart"/>
            <w:r w:rsidR="00B556FF" w:rsidRPr="00112A0B">
              <w:rPr>
                <w:rFonts w:ascii="Times New Roman" w:eastAsia="Times New Roman" w:hAnsi="Times New Roman"/>
                <w:color w:val="000000"/>
                <w:sz w:val="16"/>
                <w:szCs w:val="16"/>
                <w:lang w:val="it-IT" w:eastAsia="it-IT"/>
              </w:rPr>
              <w:t>dummies</w:t>
            </w:r>
            <w:proofErr w:type="spellEnd"/>
          </w:p>
        </w:tc>
        <w:tc>
          <w:tcPr>
            <w:tcW w:w="0" w:type="auto"/>
            <w:tcBorders>
              <w:top w:val="nil"/>
              <w:left w:val="nil"/>
              <w:bottom w:val="nil"/>
              <w:right w:val="nil"/>
            </w:tcBorders>
            <w:shd w:val="clear" w:color="auto" w:fill="auto"/>
            <w:hideMark/>
          </w:tcPr>
          <w:p w14:paraId="733A841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OECD and </w:t>
            </w:r>
            <w:proofErr w:type="spellStart"/>
            <w:r w:rsidRPr="00112A0B">
              <w:rPr>
                <w:rFonts w:ascii="Times New Roman" w:eastAsia="Times New Roman" w:hAnsi="Times New Roman"/>
                <w:color w:val="000000"/>
                <w:sz w:val="16"/>
                <w:szCs w:val="16"/>
                <w:lang w:val="it-IT" w:eastAsia="it-IT"/>
              </w:rPr>
              <w:t>other</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sources</w:t>
            </w:r>
            <w:proofErr w:type="spellEnd"/>
          </w:p>
        </w:tc>
        <w:tc>
          <w:tcPr>
            <w:tcW w:w="0" w:type="auto"/>
            <w:tcBorders>
              <w:top w:val="nil"/>
              <w:left w:val="nil"/>
              <w:bottom w:val="nil"/>
              <w:right w:val="nil"/>
            </w:tcBorders>
            <w:shd w:val="clear" w:color="auto" w:fill="auto"/>
            <w:hideMark/>
          </w:tcPr>
          <w:p w14:paraId="26EAE26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BFCD7D9" w14:textId="06C01E3D" w:rsidR="00B556FF" w:rsidRPr="00112A0B" w:rsidRDefault="00046059" w:rsidP="00731553">
            <w:pPr>
              <w:spacing w:after="120" w:line="240" w:lineRule="auto"/>
              <w:rPr>
                <w:rFonts w:ascii="Times New Roman" w:eastAsia="Times New Roman" w:hAnsi="Times New Roman"/>
                <w:color w:val="000000"/>
                <w:sz w:val="16"/>
                <w:szCs w:val="16"/>
                <w:lang w:eastAsia="it-IT"/>
              </w:rPr>
            </w:pPr>
            <w:r w:rsidRPr="00046059">
              <w:rPr>
                <w:rFonts w:ascii="Times New Roman" w:eastAsia="Times New Roman" w:hAnsi="Times New Roman"/>
                <w:color w:val="000000"/>
                <w:sz w:val="16"/>
                <w:szCs w:val="16"/>
                <w:lang w:val="en-GB" w:eastAsia="it-IT"/>
              </w:rPr>
              <w:t>E</w:t>
            </w:r>
            <w:proofErr w:type="spellStart"/>
            <w:r w:rsidR="00B556FF" w:rsidRPr="00112A0B">
              <w:rPr>
                <w:rFonts w:ascii="Times New Roman" w:eastAsia="Times New Roman" w:hAnsi="Times New Roman"/>
                <w:color w:val="000000"/>
                <w:sz w:val="16"/>
                <w:szCs w:val="16"/>
                <w:lang w:eastAsia="it-IT"/>
              </w:rPr>
              <w:t>stablishment</w:t>
            </w:r>
            <w:proofErr w:type="spellEnd"/>
            <w:r w:rsidR="00B556FF" w:rsidRPr="00112A0B">
              <w:rPr>
                <w:rFonts w:ascii="Times New Roman" w:eastAsia="Times New Roman" w:hAnsi="Times New Roman"/>
                <w:color w:val="000000"/>
                <w:sz w:val="16"/>
                <w:szCs w:val="16"/>
                <w:lang w:eastAsia="it-IT"/>
              </w:rPr>
              <w:t xml:space="preserve"> of a wholesale market or free choice of supplier boosts investment; unbundling decreases investment</w:t>
            </w:r>
          </w:p>
        </w:tc>
      </w:tr>
      <w:tr w:rsidR="00535BAE" w:rsidRPr="00112A0B" w14:paraId="4635CA5A" w14:textId="77777777" w:rsidTr="00964900">
        <w:trPr>
          <w:trHeight w:val="345"/>
        </w:trPr>
        <w:tc>
          <w:tcPr>
            <w:tcW w:w="0" w:type="auto"/>
            <w:tcBorders>
              <w:top w:val="nil"/>
              <w:left w:val="nil"/>
              <w:bottom w:val="nil"/>
              <w:right w:val="nil"/>
            </w:tcBorders>
            <w:shd w:val="clear" w:color="auto" w:fill="auto"/>
            <w:hideMark/>
          </w:tcPr>
          <w:p w14:paraId="407FD39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Howard and </w:t>
            </w:r>
            <w:proofErr w:type="spellStart"/>
            <w:r w:rsidRPr="00112A0B">
              <w:rPr>
                <w:rFonts w:ascii="Times New Roman" w:eastAsia="Times New Roman" w:hAnsi="Times New Roman"/>
                <w:color w:val="000000"/>
                <w:sz w:val="16"/>
                <w:szCs w:val="16"/>
                <w:lang w:val="it-IT" w:eastAsia="it-IT"/>
              </w:rPr>
              <w:t>Mazaheri</w:t>
            </w:r>
            <w:proofErr w:type="spellEnd"/>
            <w:r w:rsidRPr="00112A0B">
              <w:rPr>
                <w:rFonts w:ascii="Times New Roman" w:eastAsia="Times New Roman" w:hAnsi="Times New Roman"/>
                <w:color w:val="000000"/>
                <w:sz w:val="16"/>
                <w:szCs w:val="16"/>
                <w:lang w:val="it-IT" w:eastAsia="it-IT"/>
              </w:rPr>
              <w:t xml:space="preserve"> (2009)</w:t>
            </w:r>
          </w:p>
        </w:tc>
        <w:tc>
          <w:tcPr>
            <w:tcW w:w="0" w:type="auto"/>
            <w:tcBorders>
              <w:top w:val="nil"/>
              <w:left w:val="nil"/>
              <w:bottom w:val="nil"/>
              <w:right w:val="nil"/>
            </w:tcBorders>
            <w:shd w:val="clear" w:color="auto" w:fill="auto"/>
            <w:hideMark/>
          </w:tcPr>
          <w:p w14:paraId="02E43766"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82DEFBE"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154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6552FB8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1990-07</w:t>
            </w:r>
          </w:p>
        </w:tc>
        <w:tc>
          <w:tcPr>
            <w:tcW w:w="0" w:type="auto"/>
            <w:tcBorders>
              <w:top w:val="nil"/>
              <w:left w:val="nil"/>
              <w:bottom w:val="nil"/>
              <w:right w:val="nil"/>
            </w:tcBorders>
            <w:shd w:val="clear" w:color="auto" w:fill="auto"/>
            <w:hideMark/>
          </w:tcPr>
          <w:p w14:paraId="3B88610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T</w:t>
            </w:r>
          </w:p>
        </w:tc>
        <w:tc>
          <w:tcPr>
            <w:tcW w:w="0" w:type="auto"/>
            <w:tcBorders>
              <w:top w:val="nil"/>
              <w:left w:val="nil"/>
              <w:bottom w:val="nil"/>
              <w:right w:val="nil"/>
            </w:tcBorders>
            <w:shd w:val="clear" w:color="auto" w:fill="auto"/>
            <w:hideMark/>
          </w:tcPr>
          <w:p w14:paraId="79FED87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0C2B999"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Tech. Distribution indices for internet use and mobile phone adoption</w:t>
            </w:r>
          </w:p>
        </w:tc>
        <w:tc>
          <w:tcPr>
            <w:tcW w:w="0" w:type="auto"/>
            <w:tcBorders>
              <w:top w:val="nil"/>
              <w:left w:val="nil"/>
              <w:bottom w:val="nil"/>
              <w:right w:val="nil"/>
            </w:tcBorders>
            <w:shd w:val="clear" w:color="auto" w:fill="auto"/>
            <w:hideMark/>
          </w:tcPr>
          <w:p w14:paraId="09570C4F"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6B7FF17D"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 xml:space="preserve">FE + lagged dep. </w:t>
            </w:r>
            <w:proofErr w:type="spellStart"/>
            <w:r w:rsidRPr="00112A0B">
              <w:rPr>
                <w:rFonts w:ascii="Times New Roman" w:eastAsia="Times New Roman" w:hAnsi="Times New Roman"/>
                <w:color w:val="000000"/>
                <w:sz w:val="16"/>
                <w:szCs w:val="16"/>
                <w:lang w:eastAsia="it-IT"/>
              </w:rPr>
              <w:t>Var</w:t>
            </w:r>
            <w:proofErr w:type="spellEnd"/>
            <w:r w:rsidRPr="00112A0B">
              <w:rPr>
                <w:rFonts w:ascii="Times New Roman" w:eastAsia="Times New Roman" w:hAnsi="Times New Roman"/>
                <w:color w:val="000000"/>
                <w:sz w:val="16"/>
                <w:szCs w:val="16"/>
                <w:lang w:eastAsia="it-IT"/>
              </w:rPr>
              <w:t xml:space="preserve"> or AR(1) error term</w:t>
            </w:r>
          </w:p>
        </w:tc>
        <w:tc>
          <w:tcPr>
            <w:tcW w:w="0" w:type="auto"/>
            <w:tcBorders>
              <w:top w:val="nil"/>
              <w:left w:val="nil"/>
              <w:bottom w:val="nil"/>
              <w:right w:val="nil"/>
            </w:tcBorders>
            <w:shd w:val="clear" w:color="auto" w:fill="auto"/>
            <w:hideMark/>
          </w:tcPr>
          <w:p w14:paraId="26602A7E"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524AF4C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09D10F8"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Privatization, liberalization, regulatory separation and de-politicization</w:t>
            </w:r>
          </w:p>
        </w:tc>
        <w:tc>
          <w:tcPr>
            <w:tcW w:w="0" w:type="auto"/>
            <w:tcBorders>
              <w:top w:val="nil"/>
              <w:left w:val="nil"/>
              <w:bottom w:val="nil"/>
              <w:right w:val="nil"/>
            </w:tcBorders>
            <w:shd w:val="clear" w:color="auto" w:fill="auto"/>
            <w:hideMark/>
          </w:tcPr>
          <w:p w14:paraId="44A0C70C"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Dummy</w:t>
            </w:r>
            <w:proofErr w:type="spellEnd"/>
          </w:p>
        </w:tc>
        <w:tc>
          <w:tcPr>
            <w:tcW w:w="0" w:type="auto"/>
            <w:tcBorders>
              <w:top w:val="nil"/>
              <w:left w:val="nil"/>
              <w:bottom w:val="nil"/>
              <w:right w:val="nil"/>
            </w:tcBorders>
            <w:shd w:val="clear" w:color="auto" w:fill="auto"/>
            <w:hideMark/>
          </w:tcPr>
          <w:p w14:paraId="6700DFB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World Information Access </w:t>
            </w:r>
            <w:proofErr w:type="spellStart"/>
            <w:r w:rsidRPr="00112A0B">
              <w:rPr>
                <w:rFonts w:ascii="Times New Roman" w:eastAsia="Times New Roman" w:hAnsi="Times New Roman"/>
                <w:color w:val="000000"/>
                <w:sz w:val="16"/>
                <w:szCs w:val="16"/>
                <w:lang w:val="it-IT" w:eastAsia="it-IT"/>
              </w:rPr>
              <w:t>project</w:t>
            </w:r>
            <w:proofErr w:type="spellEnd"/>
          </w:p>
        </w:tc>
        <w:tc>
          <w:tcPr>
            <w:tcW w:w="0" w:type="auto"/>
            <w:tcBorders>
              <w:top w:val="nil"/>
              <w:left w:val="nil"/>
              <w:bottom w:val="nil"/>
              <w:right w:val="nil"/>
            </w:tcBorders>
            <w:shd w:val="clear" w:color="auto" w:fill="auto"/>
            <w:hideMark/>
          </w:tcPr>
          <w:p w14:paraId="2794415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D9B346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eastAsia="it-IT"/>
              </w:rPr>
              <w:t xml:space="preserve">Privatization and liberalization do not spur the diffusion information and communication technologies (ITCs). </w:t>
            </w:r>
            <w:proofErr w:type="spellStart"/>
            <w:r w:rsidRPr="00112A0B">
              <w:rPr>
                <w:rFonts w:ascii="Times New Roman" w:eastAsia="Times New Roman" w:hAnsi="Times New Roman"/>
                <w:color w:val="000000"/>
                <w:sz w:val="16"/>
                <w:szCs w:val="16"/>
                <w:lang w:val="it-IT" w:eastAsia="it-IT"/>
              </w:rPr>
              <w:t>Regulatory</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separation</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is</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beneficial</w:t>
            </w:r>
            <w:proofErr w:type="spellEnd"/>
            <w:r w:rsidRPr="00112A0B">
              <w:rPr>
                <w:rFonts w:ascii="Times New Roman" w:eastAsia="Times New Roman" w:hAnsi="Times New Roman"/>
                <w:color w:val="000000"/>
                <w:sz w:val="16"/>
                <w:szCs w:val="16"/>
                <w:lang w:val="it-IT" w:eastAsia="it-IT"/>
              </w:rPr>
              <w:t xml:space="preserve"> for </w:t>
            </w:r>
            <w:proofErr w:type="spellStart"/>
            <w:r w:rsidRPr="00112A0B">
              <w:rPr>
                <w:rFonts w:ascii="Times New Roman" w:eastAsia="Times New Roman" w:hAnsi="Times New Roman"/>
                <w:color w:val="000000"/>
                <w:sz w:val="16"/>
                <w:szCs w:val="16"/>
                <w:lang w:val="it-IT" w:eastAsia="it-IT"/>
              </w:rPr>
              <w:t>diffusion</w:t>
            </w:r>
            <w:proofErr w:type="spellEnd"/>
            <w:r w:rsidRPr="00112A0B">
              <w:rPr>
                <w:rFonts w:ascii="Times New Roman" w:eastAsia="Times New Roman" w:hAnsi="Times New Roman"/>
                <w:color w:val="000000"/>
                <w:sz w:val="16"/>
                <w:szCs w:val="16"/>
                <w:lang w:val="it-IT" w:eastAsia="it-IT"/>
              </w:rPr>
              <w:t xml:space="preserve"> of </w:t>
            </w:r>
            <w:proofErr w:type="spellStart"/>
            <w:r w:rsidRPr="00112A0B">
              <w:rPr>
                <w:rFonts w:ascii="Times New Roman" w:eastAsia="Times New Roman" w:hAnsi="Times New Roman"/>
                <w:color w:val="000000"/>
                <w:sz w:val="16"/>
                <w:szCs w:val="16"/>
                <w:lang w:val="it-IT" w:eastAsia="it-IT"/>
              </w:rPr>
              <w:t>ITCs</w:t>
            </w:r>
            <w:proofErr w:type="spellEnd"/>
          </w:p>
        </w:tc>
      </w:tr>
      <w:tr w:rsidR="00535BAE" w:rsidRPr="00112A0B" w14:paraId="4B02E3BF" w14:textId="77777777" w:rsidTr="00964900">
        <w:trPr>
          <w:trHeight w:val="345"/>
        </w:trPr>
        <w:tc>
          <w:tcPr>
            <w:tcW w:w="0" w:type="auto"/>
            <w:tcBorders>
              <w:top w:val="nil"/>
              <w:left w:val="nil"/>
              <w:bottom w:val="nil"/>
              <w:right w:val="nil"/>
            </w:tcBorders>
            <w:shd w:val="clear" w:color="auto" w:fill="auto"/>
            <w:hideMark/>
          </w:tcPr>
          <w:p w14:paraId="18A0B97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Kim</w:t>
            </w:r>
            <w:proofErr w:type="spellEnd"/>
            <w:r w:rsidRPr="00112A0B">
              <w:rPr>
                <w:rFonts w:ascii="Times New Roman" w:eastAsia="Times New Roman" w:hAnsi="Times New Roman"/>
                <w:color w:val="000000"/>
                <w:sz w:val="16"/>
                <w:szCs w:val="16"/>
                <w:lang w:val="it-IT" w:eastAsia="it-IT"/>
              </w:rPr>
              <w:t xml:space="preserve"> et al. (2012)</w:t>
            </w:r>
          </w:p>
        </w:tc>
        <w:tc>
          <w:tcPr>
            <w:tcW w:w="0" w:type="auto"/>
            <w:tcBorders>
              <w:top w:val="nil"/>
              <w:left w:val="nil"/>
              <w:bottom w:val="nil"/>
              <w:right w:val="nil"/>
            </w:tcBorders>
            <w:shd w:val="clear" w:color="auto" w:fill="auto"/>
            <w:hideMark/>
          </w:tcPr>
          <w:p w14:paraId="68F6AFE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5AC68C2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70 </w:t>
            </w:r>
            <w:proofErr w:type="spellStart"/>
            <w:r w:rsidRPr="00112A0B">
              <w:rPr>
                <w:rFonts w:ascii="Times New Roman" w:eastAsia="Times New Roman" w:hAnsi="Times New Roman"/>
                <w:color w:val="000000"/>
                <w:sz w:val="16"/>
                <w:szCs w:val="16"/>
                <w:lang w:val="it-IT" w:eastAsia="it-IT"/>
              </w:rPr>
              <w:t>firms</w:t>
            </w:r>
            <w:proofErr w:type="spellEnd"/>
            <w:r w:rsidRPr="00112A0B">
              <w:rPr>
                <w:rFonts w:ascii="Times New Roman" w:eastAsia="Times New Roman" w:hAnsi="Times New Roman"/>
                <w:color w:val="000000"/>
                <w:sz w:val="16"/>
                <w:szCs w:val="16"/>
                <w:lang w:val="it-IT" w:eastAsia="it-IT"/>
              </w:rPr>
              <w:t xml:space="preserve"> across15 OECD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0DFAA0B6"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1990-08</w:t>
            </w:r>
          </w:p>
        </w:tc>
        <w:tc>
          <w:tcPr>
            <w:tcW w:w="0" w:type="auto"/>
            <w:tcBorders>
              <w:top w:val="nil"/>
              <w:left w:val="nil"/>
              <w:bottom w:val="nil"/>
              <w:right w:val="nil"/>
            </w:tcBorders>
            <w:shd w:val="clear" w:color="auto" w:fill="auto"/>
            <w:hideMark/>
          </w:tcPr>
          <w:p w14:paraId="62F42DF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4C948AB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99A5F7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R&amp;D </w:t>
            </w:r>
            <w:proofErr w:type="spellStart"/>
            <w:r w:rsidRPr="00112A0B">
              <w:rPr>
                <w:rFonts w:ascii="Times New Roman" w:eastAsia="Times New Roman" w:hAnsi="Times New Roman"/>
                <w:color w:val="000000"/>
                <w:sz w:val="16"/>
                <w:szCs w:val="16"/>
                <w:lang w:val="it-IT" w:eastAsia="it-IT"/>
              </w:rPr>
              <w:t>expenditure</w:t>
            </w:r>
            <w:proofErr w:type="spellEnd"/>
          </w:p>
        </w:tc>
        <w:tc>
          <w:tcPr>
            <w:tcW w:w="0" w:type="auto"/>
            <w:tcBorders>
              <w:top w:val="nil"/>
              <w:left w:val="nil"/>
              <w:bottom w:val="nil"/>
              <w:right w:val="nil"/>
            </w:tcBorders>
            <w:shd w:val="clear" w:color="auto" w:fill="auto"/>
            <w:hideMark/>
          </w:tcPr>
          <w:p w14:paraId="324DB2B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9CE302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FE </w:t>
            </w:r>
            <w:proofErr w:type="spellStart"/>
            <w:r w:rsidRPr="00112A0B">
              <w:rPr>
                <w:rFonts w:ascii="Times New Roman" w:eastAsia="Times New Roman" w:hAnsi="Times New Roman"/>
                <w:color w:val="000000"/>
                <w:sz w:val="16"/>
                <w:szCs w:val="16"/>
                <w:lang w:val="it-IT" w:eastAsia="it-IT"/>
              </w:rPr>
              <w:t>Tobit</w:t>
            </w:r>
            <w:proofErr w:type="spellEnd"/>
          </w:p>
        </w:tc>
        <w:tc>
          <w:tcPr>
            <w:tcW w:w="0" w:type="auto"/>
            <w:tcBorders>
              <w:top w:val="nil"/>
              <w:left w:val="nil"/>
              <w:bottom w:val="nil"/>
              <w:right w:val="nil"/>
            </w:tcBorders>
            <w:shd w:val="clear" w:color="auto" w:fill="auto"/>
            <w:hideMark/>
          </w:tcPr>
          <w:p w14:paraId="261A5D4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5C79321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3083E9F6"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ER</w:t>
            </w:r>
          </w:p>
        </w:tc>
        <w:tc>
          <w:tcPr>
            <w:tcW w:w="0" w:type="auto"/>
            <w:tcBorders>
              <w:top w:val="nil"/>
              <w:left w:val="nil"/>
              <w:bottom w:val="nil"/>
              <w:right w:val="nil"/>
            </w:tcBorders>
            <w:shd w:val="clear" w:color="auto" w:fill="auto"/>
            <w:hideMark/>
          </w:tcPr>
          <w:p w14:paraId="4FB3460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2B925535"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OECD-ETCR and other sources</w:t>
            </w:r>
          </w:p>
        </w:tc>
        <w:tc>
          <w:tcPr>
            <w:tcW w:w="0" w:type="auto"/>
            <w:tcBorders>
              <w:top w:val="nil"/>
              <w:left w:val="nil"/>
              <w:bottom w:val="nil"/>
              <w:right w:val="nil"/>
            </w:tcBorders>
            <w:shd w:val="clear" w:color="auto" w:fill="auto"/>
            <w:hideMark/>
          </w:tcPr>
          <w:p w14:paraId="27DBA3DA"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3029B49E"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Entry liberalization associated with lower R&amp;D</w:t>
            </w:r>
          </w:p>
        </w:tc>
      </w:tr>
      <w:tr w:rsidR="00535BAE" w:rsidRPr="00112A0B" w14:paraId="19238CDB" w14:textId="77777777" w:rsidTr="00964900">
        <w:trPr>
          <w:trHeight w:val="345"/>
        </w:trPr>
        <w:tc>
          <w:tcPr>
            <w:tcW w:w="0" w:type="auto"/>
            <w:tcBorders>
              <w:top w:val="nil"/>
              <w:left w:val="nil"/>
              <w:bottom w:val="nil"/>
              <w:right w:val="nil"/>
            </w:tcBorders>
            <w:shd w:val="clear" w:color="auto" w:fill="auto"/>
            <w:hideMark/>
          </w:tcPr>
          <w:p w14:paraId="48E7E1C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Koo</w:t>
            </w:r>
            <w:proofErr w:type="spellEnd"/>
            <w:r w:rsidRPr="00112A0B">
              <w:rPr>
                <w:rFonts w:ascii="Times New Roman" w:eastAsia="Times New Roman" w:hAnsi="Times New Roman"/>
                <w:color w:val="000000"/>
                <w:sz w:val="16"/>
                <w:szCs w:val="16"/>
                <w:lang w:val="it-IT" w:eastAsia="it-IT"/>
              </w:rPr>
              <w:t xml:space="preserve"> et al. (2013)</w:t>
            </w:r>
          </w:p>
        </w:tc>
        <w:tc>
          <w:tcPr>
            <w:tcW w:w="0" w:type="auto"/>
            <w:tcBorders>
              <w:top w:val="nil"/>
              <w:left w:val="nil"/>
              <w:bottom w:val="nil"/>
              <w:right w:val="nil"/>
            </w:tcBorders>
            <w:shd w:val="clear" w:color="auto" w:fill="auto"/>
            <w:hideMark/>
          </w:tcPr>
          <w:p w14:paraId="02CCEBB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A7B278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 35 </w:t>
            </w:r>
            <w:proofErr w:type="spellStart"/>
            <w:r w:rsidRPr="00112A0B">
              <w:rPr>
                <w:rFonts w:ascii="Times New Roman" w:eastAsia="Times New Roman" w:hAnsi="Times New Roman"/>
                <w:color w:val="000000"/>
                <w:sz w:val="16"/>
                <w:szCs w:val="16"/>
                <w:lang w:val="it-IT" w:eastAsia="it-IT"/>
              </w:rPr>
              <w:t>developing</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31A7C59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1990-01</w:t>
            </w:r>
          </w:p>
        </w:tc>
        <w:tc>
          <w:tcPr>
            <w:tcW w:w="0" w:type="auto"/>
            <w:tcBorders>
              <w:top w:val="nil"/>
              <w:left w:val="nil"/>
              <w:bottom w:val="nil"/>
              <w:right w:val="nil"/>
            </w:tcBorders>
            <w:shd w:val="clear" w:color="auto" w:fill="auto"/>
            <w:hideMark/>
          </w:tcPr>
          <w:p w14:paraId="0C547CD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20459E1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9CE4B48"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power service efficiency (power transmission and distribution losses)</w:t>
            </w:r>
          </w:p>
        </w:tc>
        <w:tc>
          <w:tcPr>
            <w:tcW w:w="0" w:type="auto"/>
            <w:tcBorders>
              <w:top w:val="nil"/>
              <w:left w:val="nil"/>
              <w:bottom w:val="nil"/>
              <w:right w:val="nil"/>
            </w:tcBorders>
            <w:shd w:val="clear" w:color="auto" w:fill="auto"/>
            <w:hideMark/>
          </w:tcPr>
          <w:p w14:paraId="6A2ADB76"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09323F4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 RE, GEE</w:t>
            </w:r>
          </w:p>
        </w:tc>
        <w:tc>
          <w:tcPr>
            <w:tcW w:w="0" w:type="auto"/>
            <w:tcBorders>
              <w:top w:val="nil"/>
              <w:left w:val="nil"/>
              <w:bottom w:val="nil"/>
              <w:right w:val="nil"/>
            </w:tcBorders>
            <w:shd w:val="clear" w:color="auto" w:fill="auto"/>
            <w:hideMark/>
          </w:tcPr>
          <w:p w14:paraId="67B3780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6B10F64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4C4785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Private </w:t>
            </w:r>
            <w:proofErr w:type="spellStart"/>
            <w:r w:rsidRPr="00112A0B">
              <w:rPr>
                <w:rFonts w:ascii="Times New Roman" w:eastAsia="Times New Roman" w:hAnsi="Times New Roman"/>
                <w:color w:val="000000"/>
                <w:sz w:val="16"/>
                <w:szCs w:val="16"/>
                <w:lang w:val="it-IT" w:eastAsia="it-IT"/>
              </w:rPr>
              <w:t>participation</w:t>
            </w:r>
            <w:proofErr w:type="spellEnd"/>
          </w:p>
        </w:tc>
        <w:tc>
          <w:tcPr>
            <w:tcW w:w="0" w:type="auto"/>
            <w:tcBorders>
              <w:top w:val="nil"/>
              <w:left w:val="nil"/>
              <w:bottom w:val="nil"/>
              <w:right w:val="nil"/>
            </w:tcBorders>
            <w:shd w:val="clear" w:color="auto" w:fill="auto"/>
            <w:hideMark/>
          </w:tcPr>
          <w:p w14:paraId="0049F309" w14:textId="739F2825" w:rsidR="00B556FF" w:rsidRPr="00112A0B" w:rsidRDefault="00535BAE"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L</w:t>
            </w:r>
            <w:r w:rsidR="00B556FF" w:rsidRPr="00112A0B">
              <w:rPr>
                <w:rFonts w:ascii="Times New Roman" w:eastAsia="Times New Roman" w:hAnsi="Times New Roman"/>
                <w:color w:val="000000"/>
                <w:sz w:val="16"/>
                <w:szCs w:val="16"/>
                <w:lang w:val="it-IT" w:eastAsia="it-IT"/>
              </w:rPr>
              <w:t>og</w:t>
            </w:r>
          </w:p>
        </w:tc>
        <w:tc>
          <w:tcPr>
            <w:tcW w:w="0" w:type="auto"/>
            <w:tcBorders>
              <w:top w:val="nil"/>
              <w:left w:val="nil"/>
              <w:bottom w:val="nil"/>
              <w:right w:val="nil"/>
            </w:tcBorders>
            <w:shd w:val="clear" w:color="auto" w:fill="auto"/>
            <w:hideMark/>
          </w:tcPr>
          <w:p w14:paraId="2FFD47A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World </w:t>
            </w:r>
            <w:proofErr w:type="spellStart"/>
            <w:r w:rsidRPr="00112A0B">
              <w:rPr>
                <w:rFonts w:ascii="Times New Roman" w:eastAsia="Times New Roman" w:hAnsi="Times New Roman"/>
                <w:color w:val="000000"/>
                <w:sz w:val="16"/>
                <w:szCs w:val="16"/>
                <w:lang w:val="it-IT" w:eastAsia="it-IT"/>
              </w:rPr>
              <w:t>Bank’s</w:t>
            </w:r>
            <w:proofErr w:type="spellEnd"/>
            <w:r w:rsidRPr="00112A0B">
              <w:rPr>
                <w:rFonts w:ascii="Times New Roman" w:eastAsia="Times New Roman" w:hAnsi="Times New Roman"/>
                <w:color w:val="000000"/>
                <w:sz w:val="16"/>
                <w:szCs w:val="16"/>
                <w:lang w:val="it-IT" w:eastAsia="it-IT"/>
              </w:rPr>
              <w:t xml:space="preserve"> PPI database.</w:t>
            </w:r>
          </w:p>
        </w:tc>
        <w:tc>
          <w:tcPr>
            <w:tcW w:w="0" w:type="auto"/>
            <w:tcBorders>
              <w:top w:val="nil"/>
              <w:left w:val="nil"/>
              <w:bottom w:val="nil"/>
              <w:right w:val="nil"/>
            </w:tcBorders>
            <w:shd w:val="clear" w:color="auto" w:fill="auto"/>
            <w:hideMark/>
          </w:tcPr>
          <w:p w14:paraId="22B3CCE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6C7C6D3"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Private participation negatively correlated with efficiency.</w:t>
            </w:r>
          </w:p>
        </w:tc>
      </w:tr>
      <w:tr w:rsidR="00535BAE" w:rsidRPr="00112A0B" w14:paraId="35299CE4" w14:textId="77777777" w:rsidTr="00964900">
        <w:trPr>
          <w:trHeight w:val="345"/>
        </w:trPr>
        <w:tc>
          <w:tcPr>
            <w:tcW w:w="0" w:type="auto"/>
            <w:tcBorders>
              <w:top w:val="nil"/>
              <w:left w:val="nil"/>
              <w:bottom w:val="nil"/>
              <w:right w:val="nil"/>
            </w:tcBorders>
            <w:shd w:val="clear" w:color="auto" w:fill="auto"/>
            <w:hideMark/>
          </w:tcPr>
          <w:p w14:paraId="03DF7F3C"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Nardi (2012)</w:t>
            </w:r>
          </w:p>
        </w:tc>
        <w:tc>
          <w:tcPr>
            <w:tcW w:w="0" w:type="auto"/>
            <w:tcBorders>
              <w:top w:val="nil"/>
              <w:left w:val="nil"/>
              <w:bottom w:val="nil"/>
              <w:right w:val="nil"/>
            </w:tcBorders>
            <w:shd w:val="clear" w:color="auto" w:fill="auto"/>
            <w:hideMark/>
          </w:tcPr>
          <w:p w14:paraId="3020D3D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66B13E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14 </w:t>
            </w:r>
            <w:proofErr w:type="spellStart"/>
            <w:r w:rsidRPr="00112A0B">
              <w:rPr>
                <w:rFonts w:ascii="Times New Roman" w:eastAsia="Times New Roman" w:hAnsi="Times New Roman"/>
                <w:color w:val="000000"/>
                <w:sz w:val="16"/>
                <w:szCs w:val="16"/>
                <w:lang w:val="it-IT" w:eastAsia="it-IT"/>
              </w:rPr>
              <w:t>European</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04E66A7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2001-10</w:t>
            </w:r>
          </w:p>
        </w:tc>
        <w:tc>
          <w:tcPr>
            <w:tcW w:w="0" w:type="auto"/>
            <w:tcBorders>
              <w:top w:val="nil"/>
              <w:left w:val="nil"/>
              <w:bottom w:val="nil"/>
              <w:right w:val="nil"/>
            </w:tcBorders>
            <w:shd w:val="clear" w:color="auto" w:fill="auto"/>
            <w:hideMark/>
          </w:tcPr>
          <w:p w14:paraId="16902FD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3487998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5118BA4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Quality</w:t>
            </w:r>
            <w:proofErr w:type="spellEnd"/>
            <w:r w:rsidRPr="00112A0B">
              <w:rPr>
                <w:rFonts w:ascii="Times New Roman" w:eastAsia="Times New Roman" w:hAnsi="Times New Roman"/>
                <w:color w:val="000000"/>
                <w:sz w:val="16"/>
                <w:szCs w:val="16"/>
                <w:lang w:val="it-IT" w:eastAsia="it-IT"/>
              </w:rPr>
              <w:t xml:space="preserve"> of </w:t>
            </w:r>
            <w:proofErr w:type="spellStart"/>
            <w:r w:rsidRPr="00112A0B">
              <w:rPr>
                <w:rFonts w:ascii="Times New Roman" w:eastAsia="Times New Roman" w:hAnsi="Times New Roman"/>
                <w:color w:val="000000"/>
                <w:sz w:val="16"/>
                <w:szCs w:val="16"/>
                <w:lang w:val="it-IT" w:eastAsia="it-IT"/>
              </w:rPr>
              <w:t>transmission</w:t>
            </w:r>
            <w:proofErr w:type="spellEnd"/>
            <w:r w:rsidRPr="00112A0B">
              <w:rPr>
                <w:rFonts w:ascii="Times New Roman" w:eastAsia="Times New Roman" w:hAnsi="Times New Roman"/>
                <w:color w:val="000000"/>
                <w:sz w:val="16"/>
                <w:szCs w:val="16"/>
                <w:lang w:val="it-IT" w:eastAsia="it-IT"/>
              </w:rPr>
              <w:t xml:space="preserve"> network</w:t>
            </w:r>
          </w:p>
        </w:tc>
        <w:tc>
          <w:tcPr>
            <w:tcW w:w="0" w:type="auto"/>
            <w:tcBorders>
              <w:top w:val="nil"/>
              <w:left w:val="nil"/>
              <w:bottom w:val="nil"/>
              <w:right w:val="nil"/>
            </w:tcBorders>
            <w:shd w:val="clear" w:color="auto" w:fill="auto"/>
            <w:hideMark/>
          </w:tcPr>
          <w:p w14:paraId="3CAE725C"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B65FAF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corrected</w:t>
            </w:r>
            <w:proofErr w:type="spellEnd"/>
            <w:r w:rsidRPr="00112A0B">
              <w:rPr>
                <w:rFonts w:ascii="Times New Roman" w:eastAsia="Times New Roman" w:hAnsi="Times New Roman"/>
                <w:color w:val="000000"/>
                <w:sz w:val="16"/>
                <w:szCs w:val="16"/>
                <w:lang w:val="it-IT" w:eastAsia="it-IT"/>
              </w:rPr>
              <w:t xml:space="preserve"> LSDV</w:t>
            </w:r>
          </w:p>
        </w:tc>
        <w:tc>
          <w:tcPr>
            <w:tcW w:w="0" w:type="auto"/>
            <w:tcBorders>
              <w:top w:val="nil"/>
              <w:left w:val="nil"/>
              <w:bottom w:val="nil"/>
              <w:right w:val="nil"/>
            </w:tcBorders>
            <w:shd w:val="clear" w:color="auto" w:fill="auto"/>
            <w:hideMark/>
          </w:tcPr>
          <w:p w14:paraId="625A349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399F802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3704646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Unbundling</w:t>
            </w:r>
            <w:proofErr w:type="spellEnd"/>
          </w:p>
        </w:tc>
        <w:tc>
          <w:tcPr>
            <w:tcW w:w="0" w:type="auto"/>
            <w:tcBorders>
              <w:top w:val="nil"/>
              <w:left w:val="nil"/>
              <w:bottom w:val="nil"/>
              <w:right w:val="nil"/>
            </w:tcBorders>
            <w:shd w:val="clear" w:color="auto" w:fill="auto"/>
            <w:hideMark/>
          </w:tcPr>
          <w:p w14:paraId="3E8DD15D" w14:textId="4E36DE66" w:rsidR="00B556FF" w:rsidRPr="00112A0B" w:rsidRDefault="00535BAE" w:rsidP="00731553">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S</w:t>
            </w:r>
            <w:r w:rsidR="00B556FF" w:rsidRPr="00112A0B">
              <w:rPr>
                <w:rFonts w:ascii="Times New Roman" w:eastAsia="Times New Roman" w:hAnsi="Times New Roman"/>
                <w:color w:val="000000"/>
                <w:sz w:val="16"/>
                <w:szCs w:val="16"/>
                <w:lang w:val="it-IT" w:eastAsia="it-IT"/>
              </w:rPr>
              <w:t>cores</w:t>
            </w:r>
            <w:proofErr w:type="spellEnd"/>
          </w:p>
        </w:tc>
        <w:tc>
          <w:tcPr>
            <w:tcW w:w="0" w:type="auto"/>
            <w:tcBorders>
              <w:top w:val="nil"/>
              <w:left w:val="nil"/>
              <w:bottom w:val="nil"/>
              <w:right w:val="nil"/>
            </w:tcBorders>
            <w:shd w:val="clear" w:color="auto" w:fill="auto"/>
            <w:hideMark/>
          </w:tcPr>
          <w:p w14:paraId="61A5AADC"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various</w:t>
            </w:r>
            <w:proofErr w:type="spellEnd"/>
          </w:p>
        </w:tc>
        <w:tc>
          <w:tcPr>
            <w:tcW w:w="0" w:type="auto"/>
            <w:tcBorders>
              <w:top w:val="nil"/>
              <w:left w:val="nil"/>
              <w:bottom w:val="nil"/>
              <w:right w:val="nil"/>
            </w:tcBorders>
            <w:shd w:val="clear" w:color="auto" w:fill="auto"/>
            <w:hideMark/>
          </w:tcPr>
          <w:p w14:paraId="2B989E1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8F61FAB"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Association between ownership unbundling and grid investments is not statistically significant.</w:t>
            </w:r>
          </w:p>
        </w:tc>
      </w:tr>
      <w:tr w:rsidR="00535BAE" w:rsidRPr="00112A0B" w14:paraId="6E1D77B5" w14:textId="77777777" w:rsidTr="00964900">
        <w:trPr>
          <w:trHeight w:val="345"/>
        </w:trPr>
        <w:tc>
          <w:tcPr>
            <w:tcW w:w="0" w:type="auto"/>
            <w:tcBorders>
              <w:top w:val="nil"/>
              <w:left w:val="nil"/>
              <w:bottom w:val="nil"/>
              <w:right w:val="nil"/>
            </w:tcBorders>
            <w:shd w:val="clear" w:color="auto" w:fill="auto"/>
            <w:hideMark/>
          </w:tcPr>
          <w:p w14:paraId="1874B26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lastRenderedPageBreak/>
              <w:t>Nardotto</w:t>
            </w:r>
            <w:proofErr w:type="spellEnd"/>
            <w:r w:rsidRPr="00112A0B">
              <w:rPr>
                <w:rFonts w:ascii="Times New Roman" w:eastAsia="Times New Roman" w:hAnsi="Times New Roman"/>
                <w:color w:val="000000"/>
                <w:sz w:val="16"/>
                <w:szCs w:val="16"/>
                <w:lang w:val="it-IT" w:eastAsia="it-IT"/>
              </w:rPr>
              <w:t xml:space="preserve"> et al. (2015)</w:t>
            </w:r>
          </w:p>
        </w:tc>
        <w:tc>
          <w:tcPr>
            <w:tcW w:w="0" w:type="auto"/>
            <w:tcBorders>
              <w:top w:val="nil"/>
              <w:left w:val="nil"/>
              <w:bottom w:val="nil"/>
              <w:right w:val="nil"/>
            </w:tcBorders>
            <w:shd w:val="clear" w:color="auto" w:fill="auto"/>
            <w:hideMark/>
          </w:tcPr>
          <w:p w14:paraId="4FEC7ED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3ECA059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UK</w:t>
            </w:r>
          </w:p>
        </w:tc>
        <w:tc>
          <w:tcPr>
            <w:tcW w:w="0" w:type="auto"/>
            <w:tcBorders>
              <w:top w:val="nil"/>
              <w:left w:val="nil"/>
              <w:bottom w:val="nil"/>
              <w:right w:val="nil"/>
            </w:tcBorders>
            <w:shd w:val="clear" w:color="auto" w:fill="auto"/>
            <w:hideMark/>
          </w:tcPr>
          <w:p w14:paraId="67467B9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2009</w:t>
            </w:r>
          </w:p>
        </w:tc>
        <w:tc>
          <w:tcPr>
            <w:tcW w:w="0" w:type="auto"/>
            <w:tcBorders>
              <w:top w:val="nil"/>
              <w:left w:val="nil"/>
              <w:bottom w:val="nil"/>
              <w:right w:val="nil"/>
            </w:tcBorders>
            <w:shd w:val="clear" w:color="auto" w:fill="auto"/>
            <w:hideMark/>
          </w:tcPr>
          <w:p w14:paraId="1600B0C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T</w:t>
            </w:r>
          </w:p>
        </w:tc>
        <w:tc>
          <w:tcPr>
            <w:tcW w:w="0" w:type="auto"/>
            <w:tcBorders>
              <w:top w:val="nil"/>
              <w:left w:val="nil"/>
              <w:bottom w:val="nil"/>
              <w:right w:val="nil"/>
            </w:tcBorders>
            <w:shd w:val="clear" w:color="auto" w:fill="auto"/>
            <w:hideMark/>
          </w:tcPr>
          <w:p w14:paraId="338B1A2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A777C7E"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Speed</w:t>
            </w:r>
            <w:proofErr w:type="spellEnd"/>
            <w:r w:rsidRPr="00112A0B">
              <w:rPr>
                <w:rFonts w:ascii="Times New Roman" w:eastAsia="Times New Roman" w:hAnsi="Times New Roman"/>
                <w:color w:val="000000"/>
                <w:sz w:val="16"/>
                <w:szCs w:val="16"/>
                <w:lang w:val="it-IT" w:eastAsia="it-IT"/>
              </w:rPr>
              <w:t xml:space="preserve"> of connection</w:t>
            </w:r>
          </w:p>
        </w:tc>
        <w:tc>
          <w:tcPr>
            <w:tcW w:w="0" w:type="auto"/>
            <w:tcBorders>
              <w:top w:val="nil"/>
              <w:left w:val="nil"/>
              <w:bottom w:val="nil"/>
              <w:right w:val="nil"/>
            </w:tcBorders>
            <w:shd w:val="clear" w:color="auto" w:fill="auto"/>
            <w:hideMark/>
          </w:tcPr>
          <w:p w14:paraId="54EFF9A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549CD6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OLS</w:t>
            </w:r>
          </w:p>
        </w:tc>
        <w:tc>
          <w:tcPr>
            <w:tcW w:w="0" w:type="auto"/>
            <w:tcBorders>
              <w:top w:val="nil"/>
              <w:left w:val="nil"/>
              <w:bottom w:val="nil"/>
              <w:right w:val="nil"/>
            </w:tcBorders>
            <w:shd w:val="clear" w:color="auto" w:fill="auto"/>
            <w:hideMark/>
          </w:tcPr>
          <w:p w14:paraId="4B595EF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3E9D7B0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3A84BB91"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Dummy = 1 if line served by LLU entrant</w:t>
            </w:r>
          </w:p>
        </w:tc>
        <w:tc>
          <w:tcPr>
            <w:tcW w:w="0" w:type="auto"/>
            <w:tcBorders>
              <w:top w:val="nil"/>
              <w:left w:val="nil"/>
              <w:bottom w:val="nil"/>
              <w:right w:val="nil"/>
            </w:tcBorders>
            <w:shd w:val="clear" w:color="auto" w:fill="auto"/>
            <w:hideMark/>
          </w:tcPr>
          <w:p w14:paraId="111C7A3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0C89C0A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OfCom</w:t>
            </w:r>
            <w:proofErr w:type="spellEnd"/>
          </w:p>
        </w:tc>
        <w:tc>
          <w:tcPr>
            <w:tcW w:w="0" w:type="auto"/>
            <w:tcBorders>
              <w:top w:val="nil"/>
              <w:left w:val="nil"/>
              <w:bottom w:val="nil"/>
              <w:right w:val="nil"/>
            </w:tcBorders>
            <w:shd w:val="clear" w:color="auto" w:fill="auto"/>
            <w:hideMark/>
          </w:tcPr>
          <w:p w14:paraId="1BB0F91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F501408"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Local loop unbundling (LLU) has increased average broadband speed.</w:t>
            </w:r>
          </w:p>
        </w:tc>
      </w:tr>
      <w:tr w:rsidR="00535BAE" w:rsidRPr="00112A0B" w14:paraId="3BDF6B6D" w14:textId="77777777" w:rsidTr="00964900">
        <w:trPr>
          <w:trHeight w:val="345"/>
        </w:trPr>
        <w:tc>
          <w:tcPr>
            <w:tcW w:w="0" w:type="auto"/>
            <w:tcBorders>
              <w:top w:val="nil"/>
              <w:left w:val="nil"/>
              <w:bottom w:val="nil"/>
              <w:right w:val="nil"/>
            </w:tcBorders>
            <w:shd w:val="clear" w:color="auto" w:fill="auto"/>
            <w:hideMark/>
          </w:tcPr>
          <w:p w14:paraId="7B863DE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Nepal et al. (2016)</w:t>
            </w:r>
          </w:p>
        </w:tc>
        <w:tc>
          <w:tcPr>
            <w:tcW w:w="0" w:type="auto"/>
            <w:tcBorders>
              <w:top w:val="nil"/>
              <w:left w:val="nil"/>
              <w:bottom w:val="nil"/>
              <w:right w:val="nil"/>
            </w:tcBorders>
            <w:shd w:val="clear" w:color="auto" w:fill="auto"/>
            <w:hideMark/>
          </w:tcPr>
          <w:p w14:paraId="6800ECE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68E3A9C"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29 electricity distribution networks, New Zealand</w:t>
            </w:r>
          </w:p>
        </w:tc>
        <w:tc>
          <w:tcPr>
            <w:tcW w:w="0" w:type="auto"/>
            <w:tcBorders>
              <w:top w:val="nil"/>
              <w:left w:val="nil"/>
              <w:bottom w:val="nil"/>
              <w:right w:val="nil"/>
            </w:tcBorders>
            <w:shd w:val="clear" w:color="auto" w:fill="auto"/>
            <w:hideMark/>
          </w:tcPr>
          <w:p w14:paraId="196B257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1996-09</w:t>
            </w:r>
          </w:p>
        </w:tc>
        <w:tc>
          <w:tcPr>
            <w:tcW w:w="0" w:type="auto"/>
            <w:tcBorders>
              <w:top w:val="nil"/>
              <w:left w:val="nil"/>
              <w:bottom w:val="nil"/>
              <w:right w:val="nil"/>
            </w:tcBorders>
            <w:shd w:val="clear" w:color="auto" w:fill="auto"/>
            <w:hideMark/>
          </w:tcPr>
          <w:p w14:paraId="3E8972A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39FFD5B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6B5D88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quality</w:t>
            </w:r>
            <w:proofErr w:type="spellEnd"/>
            <w:r w:rsidRPr="00112A0B">
              <w:rPr>
                <w:rFonts w:ascii="Times New Roman" w:eastAsia="Times New Roman" w:hAnsi="Times New Roman"/>
                <w:color w:val="000000"/>
                <w:sz w:val="16"/>
                <w:szCs w:val="16"/>
                <w:lang w:val="it-IT" w:eastAsia="it-IT"/>
              </w:rPr>
              <w:t xml:space="preserve"> of service</w:t>
            </w:r>
          </w:p>
        </w:tc>
        <w:tc>
          <w:tcPr>
            <w:tcW w:w="0" w:type="auto"/>
            <w:tcBorders>
              <w:top w:val="nil"/>
              <w:left w:val="nil"/>
              <w:bottom w:val="nil"/>
              <w:right w:val="nil"/>
            </w:tcBorders>
            <w:shd w:val="clear" w:color="auto" w:fill="auto"/>
            <w:hideMark/>
          </w:tcPr>
          <w:p w14:paraId="29402B6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DCDD40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 RE</w:t>
            </w:r>
          </w:p>
        </w:tc>
        <w:tc>
          <w:tcPr>
            <w:tcW w:w="0" w:type="auto"/>
            <w:tcBorders>
              <w:top w:val="nil"/>
              <w:left w:val="nil"/>
              <w:bottom w:val="nil"/>
              <w:right w:val="nil"/>
            </w:tcBorders>
            <w:shd w:val="clear" w:color="auto" w:fill="auto"/>
            <w:hideMark/>
          </w:tcPr>
          <w:p w14:paraId="7C4BE09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05F2F43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548FBE3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ownership</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unbundling</w:t>
            </w:r>
            <w:proofErr w:type="spellEnd"/>
          </w:p>
        </w:tc>
        <w:tc>
          <w:tcPr>
            <w:tcW w:w="0" w:type="auto"/>
            <w:tcBorders>
              <w:top w:val="nil"/>
              <w:left w:val="nil"/>
              <w:bottom w:val="nil"/>
              <w:right w:val="nil"/>
            </w:tcBorders>
            <w:shd w:val="clear" w:color="auto" w:fill="auto"/>
            <w:hideMark/>
          </w:tcPr>
          <w:p w14:paraId="298134D3" w14:textId="312E0B2E" w:rsidR="00B556FF" w:rsidRPr="00112A0B" w:rsidRDefault="00535BAE" w:rsidP="00731553">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D</w:t>
            </w:r>
            <w:r w:rsidR="00B556FF" w:rsidRPr="00112A0B">
              <w:rPr>
                <w:rFonts w:ascii="Times New Roman" w:eastAsia="Times New Roman" w:hAnsi="Times New Roman"/>
                <w:color w:val="000000"/>
                <w:sz w:val="16"/>
                <w:szCs w:val="16"/>
                <w:lang w:val="it-IT" w:eastAsia="it-IT"/>
              </w:rPr>
              <w:t>ummy</w:t>
            </w:r>
            <w:proofErr w:type="spellEnd"/>
          </w:p>
        </w:tc>
        <w:tc>
          <w:tcPr>
            <w:tcW w:w="0" w:type="auto"/>
            <w:tcBorders>
              <w:top w:val="nil"/>
              <w:left w:val="nil"/>
              <w:bottom w:val="nil"/>
              <w:right w:val="nil"/>
            </w:tcBorders>
            <w:shd w:val="clear" w:color="auto" w:fill="auto"/>
            <w:hideMark/>
          </w:tcPr>
          <w:p w14:paraId="5CD44B4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various</w:t>
            </w:r>
            <w:proofErr w:type="spellEnd"/>
          </w:p>
        </w:tc>
        <w:tc>
          <w:tcPr>
            <w:tcW w:w="0" w:type="auto"/>
            <w:tcBorders>
              <w:top w:val="nil"/>
              <w:left w:val="nil"/>
              <w:bottom w:val="nil"/>
              <w:right w:val="nil"/>
            </w:tcBorders>
            <w:shd w:val="clear" w:color="auto" w:fill="auto"/>
            <w:hideMark/>
          </w:tcPr>
          <w:p w14:paraId="5757FD3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5990EF3" w14:textId="345DCF00" w:rsidR="00B556FF" w:rsidRPr="00112A0B" w:rsidRDefault="00046059" w:rsidP="00731553">
            <w:pPr>
              <w:spacing w:after="120" w:line="240" w:lineRule="auto"/>
              <w:rPr>
                <w:rFonts w:ascii="Times New Roman" w:eastAsia="Times New Roman" w:hAnsi="Times New Roman"/>
                <w:color w:val="000000"/>
                <w:sz w:val="16"/>
                <w:szCs w:val="16"/>
                <w:lang w:eastAsia="it-IT"/>
              </w:rPr>
            </w:pPr>
            <w:r w:rsidRPr="00046059">
              <w:rPr>
                <w:rFonts w:ascii="Times New Roman" w:eastAsia="Times New Roman" w:hAnsi="Times New Roman"/>
                <w:color w:val="000000"/>
                <w:sz w:val="16"/>
                <w:szCs w:val="16"/>
                <w:lang w:val="en-GB" w:eastAsia="it-IT"/>
              </w:rPr>
              <w:t>D</w:t>
            </w:r>
            <w:proofErr w:type="spellStart"/>
            <w:r w:rsidR="00B556FF" w:rsidRPr="00112A0B">
              <w:rPr>
                <w:rFonts w:ascii="Times New Roman" w:eastAsia="Times New Roman" w:hAnsi="Times New Roman"/>
                <w:color w:val="000000"/>
                <w:sz w:val="16"/>
                <w:szCs w:val="16"/>
                <w:lang w:eastAsia="it-IT"/>
              </w:rPr>
              <w:t>uration</w:t>
            </w:r>
            <w:proofErr w:type="spellEnd"/>
            <w:r w:rsidR="00B556FF" w:rsidRPr="00112A0B">
              <w:rPr>
                <w:rFonts w:ascii="Times New Roman" w:eastAsia="Times New Roman" w:hAnsi="Times New Roman"/>
                <w:color w:val="000000"/>
                <w:sz w:val="16"/>
                <w:szCs w:val="16"/>
                <w:lang w:eastAsia="it-IT"/>
              </w:rPr>
              <w:t xml:space="preserve"> and frequency of supply interruptions in electricity distribution negatively associated with ownership unbundling </w:t>
            </w:r>
          </w:p>
        </w:tc>
      </w:tr>
      <w:tr w:rsidR="00535BAE" w:rsidRPr="00112A0B" w14:paraId="0A3595D9" w14:textId="77777777" w:rsidTr="00964900">
        <w:trPr>
          <w:trHeight w:val="345"/>
        </w:trPr>
        <w:tc>
          <w:tcPr>
            <w:tcW w:w="0" w:type="auto"/>
            <w:tcBorders>
              <w:top w:val="nil"/>
              <w:left w:val="nil"/>
              <w:bottom w:val="nil"/>
              <w:right w:val="nil"/>
            </w:tcBorders>
            <w:shd w:val="clear" w:color="auto" w:fill="auto"/>
            <w:hideMark/>
          </w:tcPr>
          <w:p w14:paraId="052904B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Polemis</w:t>
            </w:r>
            <w:proofErr w:type="spellEnd"/>
            <w:r w:rsidRPr="00112A0B">
              <w:rPr>
                <w:rFonts w:ascii="Times New Roman" w:eastAsia="Times New Roman" w:hAnsi="Times New Roman"/>
                <w:color w:val="000000"/>
                <w:sz w:val="16"/>
                <w:szCs w:val="16"/>
                <w:lang w:val="it-IT" w:eastAsia="it-IT"/>
              </w:rPr>
              <w:t xml:space="preserve"> (2016)</w:t>
            </w:r>
          </w:p>
        </w:tc>
        <w:tc>
          <w:tcPr>
            <w:tcW w:w="0" w:type="auto"/>
            <w:tcBorders>
              <w:top w:val="nil"/>
              <w:left w:val="nil"/>
              <w:bottom w:val="nil"/>
              <w:right w:val="nil"/>
            </w:tcBorders>
            <w:shd w:val="clear" w:color="auto" w:fill="auto"/>
            <w:hideMark/>
          </w:tcPr>
          <w:p w14:paraId="11A6012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887CD0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30 OECD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7CD1496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1975-11</w:t>
            </w:r>
          </w:p>
        </w:tc>
        <w:tc>
          <w:tcPr>
            <w:tcW w:w="0" w:type="auto"/>
            <w:tcBorders>
              <w:top w:val="nil"/>
              <w:left w:val="nil"/>
              <w:bottom w:val="nil"/>
              <w:right w:val="nil"/>
            </w:tcBorders>
            <w:shd w:val="clear" w:color="auto" w:fill="auto"/>
            <w:hideMark/>
          </w:tcPr>
          <w:p w14:paraId="03FACA2B"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472A98EE"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839BCF9"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indicators of electricity performance (capacity, generation, productivity)</w:t>
            </w:r>
          </w:p>
        </w:tc>
        <w:tc>
          <w:tcPr>
            <w:tcW w:w="0" w:type="auto"/>
            <w:tcBorders>
              <w:top w:val="nil"/>
              <w:left w:val="nil"/>
              <w:bottom w:val="nil"/>
              <w:right w:val="nil"/>
            </w:tcBorders>
            <w:shd w:val="clear" w:color="auto" w:fill="auto"/>
            <w:hideMark/>
          </w:tcPr>
          <w:p w14:paraId="6A13867A"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0A1AF75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 GMM</w:t>
            </w:r>
          </w:p>
        </w:tc>
        <w:tc>
          <w:tcPr>
            <w:tcW w:w="0" w:type="auto"/>
            <w:tcBorders>
              <w:top w:val="nil"/>
              <w:left w:val="nil"/>
              <w:bottom w:val="nil"/>
              <w:right w:val="nil"/>
            </w:tcBorders>
            <w:shd w:val="clear" w:color="auto" w:fill="auto"/>
            <w:hideMark/>
          </w:tcPr>
          <w:p w14:paraId="478FE2EE"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760196E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36062E7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ARI and </w:t>
            </w:r>
            <w:proofErr w:type="spellStart"/>
            <w:r w:rsidRPr="00112A0B">
              <w:rPr>
                <w:rFonts w:ascii="Times New Roman" w:eastAsia="Times New Roman" w:hAnsi="Times New Roman"/>
                <w:color w:val="000000"/>
                <w:sz w:val="16"/>
                <w:szCs w:val="16"/>
                <w:lang w:val="it-IT" w:eastAsia="it-IT"/>
              </w:rPr>
              <w:t>others</w:t>
            </w:r>
            <w:proofErr w:type="spellEnd"/>
          </w:p>
        </w:tc>
        <w:tc>
          <w:tcPr>
            <w:tcW w:w="0" w:type="auto"/>
            <w:tcBorders>
              <w:top w:val="nil"/>
              <w:left w:val="nil"/>
              <w:bottom w:val="nil"/>
              <w:right w:val="nil"/>
            </w:tcBorders>
            <w:shd w:val="clear" w:color="auto" w:fill="auto"/>
            <w:hideMark/>
          </w:tcPr>
          <w:p w14:paraId="2630BD3B" w14:textId="4E6FB0E3" w:rsidR="00B556FF" w:rsidRPr="00112A0B" w:rsidRDefault="00535BAE" w:rsidP="00731553">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36D856E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OECD-ETCR</w:t>
            </w:r>
          </w:p>
        </w:tc>
        <w:tc>
          <w:tcPr>
            <w:tcW w:w="0" w:type="auto"/>
            <w:tcBorders>
              <w:top w:val="nil"/>
              <w:left w:val="nil"/>
              <w:bottom w:val="nil"/>
              <w:right w:val="nil"/>
            </w:tcBorders>
            <w:shd w:val="clear" w:color="auto" w:fill="auto"/>
            <w:hideMark/>
          </w:tcPr>
          <w:p w14:paraId="248AA6EC"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6327EC0" w14:textId="26F00CA2" w:rsidR="00B556FF" w:rsidRPr="00112A0B" w:rsidRDefault="00046059" w:rsidP="00731553">
            <w:pPr>
              <w:spacing w:after="120" w:line="240" w:lineRule="auto"/>
              <w:rPr>
                <w:rFonts w:ascii="Times New Roman" w:eastAsia="Times New Roman" w:hAnsi="Times New Roman"/>
                <w:color w:val="000000"/>
                <w:sz w:val="16"/>
                <w:szCs w:val="16"/>
                <w:lang w:eastAsia="it-IT"/>
              </w:rPr>
            </w:pPr>
            <w:r w:rsidRPr="00046059">
              <w:rPr>
                <w:rFonts w:ascii="Times New Roman" w:eastAsia="Times New Roman" w:hAnsi="Times New Roman"/>
                <w:color w:val="000000"/>
                <w:sz w:val="16"/>
                <w:szCs w:val="16"/>
                <w:lang w:val="en-GB" w:eastAsia="it-IT"/>
              </w:rPr>
              <w:t>A</w:t>
            </w:r>
            <w:proofErr w:type="spellStart"/>
            <w:r w:rsidR="00B556FF" w:rsidRPr="00112A0B">
              <w:rPr>
                <w:rFonts w:ascii="Times New Roman" w:eastAsia="Times New Roman" w:hAnsi="Times New Roman"/>
                <w:color w:val="000000"/>
                <w:sz w:val="16"/>
                <w:szCs w:val="16"/>
                <w:lang w:eastAsia="it-IT"/>
              </w:rPr>
              <w:t>ssociation</w:t>
            </w:r>
            <w:proofErr w:type="spellEnd"/>
            <w:r w:rsidR="00B556FF" w:rsidRPr="00112A0B">
              <w:rPr>
                <w:rFonts w:ascii="Times New Roman" w:eastAsia="Times New Roman" w:hAnsi="Times New Roman"/>
                <w:color w:val="000000"/>
                <w:sz w:val="16"/>
                <w:szCs w:val="16"/>
                <w:lang w:eastAsia="it-IT"/>
              </w:rPr>
              <w:t xml:space="preserve"> between </w:t>
            </w:r>
            <w:proofErr w:type="spellStart"/>
            <w:r w:rsidR="00B556FF" w:rsidRPr="00112A0B">
              <w:rPr>
                <w:rFonts w:ascii="Times New Roman" w:eastAsia="Times New Roman" w:hAnsi="Times New Roman"/>
                <w:color w:val="000000"/>
                <w:sz w:val="16"/>
                <w:szCs w:val="16"/>
                <w:lang w:eastAsia="it-IT"/>
              </w:rPr>
              <w:t>privatisation</w:t>
            </w:r>
            <w:proofErr w:type="spellEnd"/>
            <w:r w:rsidR="00B556FF" w:rsidRPr="00112A0B">
              <w:rPr>
                <w:rFonts w:ascii="Times New Roman" w:eastAsia="Times New Roman" w:hAnsi="Times New Roman"/>
                <w:color w:val="000000"/>
                <w:sz w:val="16"/>
                <w:szCs w:val="16"/>
                <w:lang w:eastAsia="it-IT"/>
              </w:rPr>
              <w:t xml:space="preserve"> and electricity performance (</w:t>
            </w:r>
            <w:proofErr w:type="spellStart"/>
            <w:r w:rsidR="00B556FF" w:rsidRPr="00112A0B">
              <w:rPr>
                <w:rFonts w:ascii="Times New Roman" w:eastAsia="Times New Roman" w:hAnsi="Times New Roman"/>
                <w:color w:val="000000"/>
                <w:sz w:val="16"/>
                <w:szCs w:val="16"/>
                <w:lang w:eastAsia="it-IT"/>
              </w:rPr>
              <w:t>labour</w:t>
            </w:r>
            <w:proofErr w:type="spellEnd"/>
            <w:r w:rsidR="00B556FF" w:rsidRPr="00112A0B">
              <w:rPr>
                <w:rFonts w:ascii="Times New Roman" w:eastAsia="Times New Roman" w:hAnsi="Times New Roman"/>
                <w:color w:val="000000"/>
                <w:sz w:val="16"/>
                <w:szCs w:val="16"/>
                <w:lang w:eastAsia="it-IT"/>
              </w:rPr>
              <w:t xml:space="preserve"> productivity and installed capacity) is either negative or statistically indistinguishable from zero</w:t>
            </w:r>
          </w:p>
        </w:tc>
      </w:tr>
      <w:tr w:rsidR="00535BAE" w:rsidRPr="00112A0B" w14:paraId="15367F5C" w14:textId="77777777" w:rsidTr="00964900">
        <w:trPr>
          <w:trHeight w:val="345"/>
        </w:trPr>
        <w:tc>
          <w:tcPr>
            <w:tcW w:w="0" w:type="auto"/>
            <w:tcBorders>
              <w:top w:val="nil"/>
              <w:left w:val="nil"/>
              <w:bottom w:val="nil"/>
              <w:right w:val="nil"/>
            </w:tcBorders>
            <w:shd w:val="clear" w:color="auto" w:fill="auto"/>
            <w:hideMark/>
          </w:tcPr>
          <w:p w14:paraId="44C2505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Polemis</w:t>
            </w:r>
            <w:proofErr w:type="spellEnd"/>
            <w:r w:rsidRPr="00112A0B">
              <w:rPr>
                <w:rFonts w:ascii="Times New Roman" w:eastAsia="Times New Roman" w:hAnsi="Times New Roman"/>
                <w:color w:val="000000"/>
                <w:sz w:val="16"/>
                <w:szCs w:val="16"/>
                <w:lang w:val="it-IT" w:eastAsia="it-IT"/>
              </w:rPr>
              <w:t xml:space="preserve"> and </w:t>
            </w:r>
            <w:proofErr w:type="spellStart"/>
            <w:r w:rsidRPr="00112A0B">
              <w:rPr>
                <w:rFonts w:ascii="Times New Roman" w:eastAsia="Times New Roman" w:hAnsi="Times New Roman"/>
                <w:color w:val="000000"/>
                <w:sz w:val="16"/>
                <w:szCs w:val="16"/>
                <w:lang w:val="it-IT" w:eastAsia="it-IT"/>
              </w:rPr>
              <w:t>Stengos</w:t>
            </w:r>
            <w:proofErr w:type="spellEnd"/>
            <w:r w:rsidRPr="00112A0B">
              <w:rPr>
                <w:rFonts w:ascii="Times New Roman" w:eastAsia="Times New Roman" w:hAnsi="Times New Roman"/>
                <w:color w:val="000000"/>
                <w:sz w:val="16"/>
                <w:szCs w:val="16"/>
                <w:lang w:val="it-IT" w:eastAsia="it-IT"/>
              </w:rPr>
              <w:t xml:space="preserve"> (2017)</w:t>
            </w:r>
          </w:p>
        </w:tc>
        <w:tc>
          <w:tcPr>
            <w:tcW w:w="0" w:type="auto"/>
            <w:tcBorders>
              <w:top w:val="nil"/>
              <w:left w:val="nil"/>
              <w:bottom w:val="nil"/>
              <w:right w:val="nil"/>
            </w:tcBorders>
            <w:shd w:val="clear" w:color="auto" w:fill="auto"/>
            <w:hideMark/>
          </w:tcPr>
          <w:p w14:paraId="6D900CE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A4B5C0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30 OECD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481619E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1975-13</w:t>
            </w:r>
          </w:p>
        </w:tc>
        <w:tc>
          <w:tcPr>
            <w:tcW w:w="0" w:type="auto"/>
            <w:tcBorders>
              <w:top w:val="nil"/>
              <w:left w:val="nil"/>
              <w:bottom w:val="nil"/>
              <w:right w:val="nil"/>
            </w:tcBorders>
            <w:shd w:val="clear" w:color="auto" w:fill="auto"/>
            <w:hideMark/>
          </w:tcPr>
          <w:p w14:paraId="12EBECC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7FE7B44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6FB2EA0"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indicators of electricity performance (capacity, generation, productivity)</w:t>
            </w:r>
          </w:p>
        </w:tc>
        <w:tc>
          <w:tcPr>
            <w:tcW w:w="0" w:type="auto"/>
            <w:tcBorders>
              <w:top w:val="nil"/>
              <w:left w:val="nil"/>
              <w:bottom w:val="nil"/>
              <w:right w:val="nil"/>
            </w:tcBorders>
            <w:shd w:val="clear" w:color="auto" w:fill="auto"/>
            <w:hideMark/>
          </w:tcPr>
          <w:p w14:paraId="1D38AAA3"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21F6E21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panel </w:t>
            </w:r>
            <w:proofErr w:type="spellStart"/>
            <w:r w:rsidRPr="00112A0B">
              <w:rPr>
                <w:rFonts w:ascii="Times New Roman" w:eastAsia="Times New Roman" w:hAnsi="Times New Roman"/>
                <w:color w:val="000000"/>
                <w:sz w:val="16"/>
                <w:szCs w:val="16"/>
                <w:lang w:val="it-IT" w:eastAsia="it-IT"/>
              </w:rPr>
              <w:t>threshold</w:t>
            </w:r>
            <w:proofErr w:type="spellEnd"/>
            <w:r w:rsidRPr="00112A0B">
              <w:rPr>
                <w:rFonts w:ascii="Times New Roman" w:eastAsia="Times New Roman" w:hAnsi="Times New Roman"/>
                <w:color w:val="000000"/>
                <w:sz w:val="16"/>
                <w:szCs w:val="16"/>
                <w:lang w:val="it-IT" w:eastAsia="it-IT"/>
              </w:rPr>
              <w:t xml:space="preserve"> </w:t>
            </w:r>
          </w:p>
        </w:tc>
        <w:tc>
          <w:tcPr>
            <w:tcW w:w="0" w:type="auto"/>
            <w:tcBorders>
              <w:top w:val="nil"/>
              <w:left w:val="nil"/>
              <w:bottom w:val="nil"/>
              <w:right w:val="nil"/>
            </w:tcBorders>
            <w:shd w:val="clear" w:color="auto" w:fill="auto"/>
            <w:hideMark/>
          </w:tcPr>
          <w:p w14:paraId="174C7303" w14:textId="239D2F6D" w:rsidR="00B556FF" w:rsidRPr="00112A0B" w:rsidRDefault="00492D47" w:rsidP="00731553">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N</w:t>
            </w:r>
            <w:r w:rsidR="00B556FF" w:rsidRPr="00112A0B">
              <w:rPr>
                <w:rFonts w:ascii="Times New Roman" w:eastAsia="Times New Roman" w:hAnsi="Times New Roman"/>
                <w:color w:val="000000"/>
                <w:sz w:val="16"/>
                <w:szCs w:val="16"/>
                <w:lang w:val="it-IT" w:eastAsia="it-IT"/>
              </w:rPr>
              <w:t>o</w:t>
            </w:r>
          </w:p>
        </w:tc>
        <w:tc>
          <w:tcPr>
            <w:tcW w:w="0" w:type="auto"/>
            <w:tcBorders>
              <w:top w:val="nil"/>
              <w:left w:val="nil"/>
              <w:bottom w:val="nil"/>
              <w:right w:val="nil"/>
            </w:tcBorders>
            <w:shd w:val="clear" w:color="auto" w:fill="auto"/>
            <w:hideMark/>
          </w:tcPr>
          <w:p w14:paraId="6AE4E7B8"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A9A6F6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ARI</w:t>
            </w:r>
          </w:p>
        </w:tc>
        <w:tc>
          <w:tcPr>
            <w:tcW w:w="0" w:type="auto"/>
            <w:tcBorders>
              <w:top w:val="nil"/>
              <w:left w:val="nil"/>
              <w:bottom w:val="nil"/>
              <w:right w:val="nil"/>
            </w:tcBorders>
            <w:shd w:val="clear" w:color="auto" w:fill="auto"/>
            <w:hideMark/>
          </w:tcPr>
          <w:p w14:paraId="41B1DD4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5F81B79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OECD-ETCR</w:t>
            </w:r>
          </w:p>
        </w:tc>
        <w:tc>
          <w:tcPr>
            <w:tcW w:w="0" w:type="auto"/>
            <w:tcBorders>
              <w:top w:val="nil"/>
              <w:left w:val="nil"/>
              <w:bottom w:val="nil"/>
              <w:right w:val="nil"/>
            </w:tcBorders>
            <w:shd w:val="clear" w:color="auto" w:fill="auto"/>
            <w:hideMark/>
          </w:tcPr>
          <w:p w14:paraId="0E6DFA4C"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C27FD8B" w14:textId="37E4D90E" w:rsidR="00B556FF" w:rsidRPr="00112A0B" w:rsidRDefault="00046059" w:rsidP="00731553">
            <w:pPr>
              <w:spacing w:after="120" w:line="240" w:lineRule="auto"/>
              <w:rPr>
                <w:rFonts w:ascii="Times New Roman" w:eastAsia="Times New Roman" w:hAnsi="Times New Roman"/>
                <w:color w:val="000000"/>
                <w:sz w:val="16"/>
                <w:szCs w:val="16"/>
                <w:lang w:eastAsia="it-IT"/>
              </w:rPr>
            </w:pPr>
            <w:r w:rsidRPr="00046059">
              <w:rPr>
                <w:rFonts w:ascii="Times New Roman" w:eastAsia="Times New Roman" w:hAnsi="Times New Roman"/>
                <w:color w:val="000000"/>
                <w:sz w:val="16"/>
                <w:szCs w:val="16"/>
                <w:lang w:val="en-GB" w:eastAsia="it-IT"/>
              </w:rPr>
              <w:t>R</w:t>
            </w:r>
            <w:proofErr w:type="spellStart"/>
            <w:r w:rsidR="00B556FF" w:rsidRPr="00112A0B">
              <w:rPr>
                <w:rFonts w:ascii="Times New Roman" w:eastAsia="Times New Roman" w:hAnsi="Times New Roman"/>
                <w:color w:val="000000"/>
                <w:sz w:val="16"/>
                <w:szCs w:val="16"/>
                <w:lang w:eastAsia="it-IT"/>
              </w:rPr>
              <w:t>eforms</w:t>
            </w:r>
            <w:proofErr w:type="spellEnd"/>
            <w:r w:rsidR="00B556FF" w:rsidRPr="00112A0B">
              <w:rPr>
                <w:rFonts w:ascii="Times New Roman" w:eastAsia="Times New Roman" w:hAnsi="Times New Roman"/>
                <w:color w:val="000000"/>
                <w:sz w:val="16"/>
                <w:szCs w:val="16"/>
                <w:lang w:eastAsia="it-IT"/>
              </w:rPr>
              <w:t xml:space="preserve"> positively correlated with electricity performance in non-liberalized countries</w:t>
            </w:r>
          </w:p>
        </w:tc>
      </w:tr>
      <w:tr w:rsidR="00535BAE" w:rsidRPr="00112A0B" w14:paraId="0767AF4A" w14:textId="77777777" w:rsidTr="00964900">
        <w:trPr>
          <w:trHeight w:val="345"/>
        </w:trPr>
        <w:tc>
          <w:tcPr>
            <w:tcW w:w="0" w:type="auto"/>
            <w:tcBorders>
              <w:top w:val="nil"/>
              <w:left w:val="nil"/>
              <w:bottom w:val="nil"/>
              <w:right w:val="nil"/>
            </w:tcBorders>
            <w:shd w:val="clear" w:color="auto" w:fill="auto"/>
            <w:hideMark/>
          </w:tcPr>
          <w:p w14:paraId="66C0B94C"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Pompei (2013)</w:t>
            </w:r>
          </w:p>
        </w:tc>
        <w:tc>
          <w:tcPr>
            <w:tcW w:w="0" w:type="auto"/>
            <w:tcBorders>
              <w:top w:val="nil"/>
              <w:left w:val="nil"/>
              <w:bottom w:val="nil"/>
              <w:right w:val="nil"/>
            </w:tcBorders>
            <w:shd w:val="clear" w:color="auto" w:fill="auto"/>
            <w:hideMark/>
          </w:tcPr>
          <w:p w14:paraId="0A91806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AF71F66"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19 EU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457C3FD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1995-07</w:t>
            </w:r>
          </w:p>
        </w:tc>
        <w:tc>
          <w:tcPr>
            <w:tcW w:w="0" w:type="auto"/>
            <w:tcBorders>
              <w:top w:val="nil"/>
              <w:left w:val="nil"/>
              <w:bottom w:val="nil"/>
              <w:right w:val="nil"/>
            </w:tcBorders>
            <w:shd w:val="clear" w:color="auto" w:fill="auto"/>
            <w:hideMark/>
          </w:tcPr>
          <w:p w14:paraId="4AA9958F"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66DB7E3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D85FA1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TFP </w:t>
            </w:r>
            <w:proofErr w:type="spellStart"/>
            <w:r w:rsidRPr="00112A0B">
              <w:rPr>
                <w:rFonts w:ascii="Times New Roman" w:eastAsia="Times New Roman" w:hAnsi="Times New Roman"/>
                <w:color w:val="000000"/>
                <w:sz w:val="16"/>
                <w:szCs w:val="16"/>
                <w:lang w:val="it-IT" w:eastAsia="it-IT"/>
              </w:rPr>
              <w:t>growth</w:t>
            </w:r>
            <w:proofErr w:type="spellEnd"/>
          </w:p>
        </w:tc>
        <w:tc>
          <w:tcPr>
            <w:tcW w:w="0" w:type="auto"/>
            <w:tcBorders>
              <w:top w:val="nil"/>
              <w:left w:val="nil"/>
              <w:bottom w:val="nil"/>
              <w:right w:val="nil"/>
            </w:tcBorders>
            <w:shd w:val="clear" w:color="auto" w:fill="auto"/>
            <w:hideMark/>
          </w:tcPr>
          <w:p w14:paraId="67D7423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813B189"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GMM</w:t>
            </w:r>
          </w:p>
        </w:tc>
        <w:tc>
          <w:tcPr>
            <w:tcW w:w="0" w:type="auto"/>
            <w:tcBorders>
              <w:top w:val="nil"/>
              <w:left w:val="nil"/>
              <w:bottom w:val="nil"/>
              <w:right w:val="nil"/>
            </w:tcBorders>
            <w:shd w:val="clear" w:color="auto" w:fill="auto"/>
            <w:hideMark/>
          </w:tcPr>
          <w:p w14:paraId="368EBD2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1CFB0F4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6851025"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ARI, ER, VI, PO</w:t>
            </w:r>
          </w:p>
        </w:tc>
        <w:tc>
          <w:tcPr>
            <w:tcW w:w="0" w:type="auto"/>
            <w:tcBorders>
              <w:top w:val="nil"/>
              <w:left w:val="nil"/>
              <w:bottom w:val="nil"/>
              <w:right w:val="nil"/>
            </w:tcBorders>
            <w:shd w:val="clear" w:color="auto" w:fill="auto"/>
            <w:hideMark/>
          </w:tcPr>
          <w:p w14:paraId="19C94BF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5A74D5A4"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OECD-ETCR</w:t>
            </w:r>
          </w:p>
        </w:tc>
        <w:tc>
          <w:tcPr>
            <w:tcW w:w="0" w:type="auto"/>
            <w:tcBorders>
              <w:top w:val="nil"/>
              <w:left w:val="nil"/>
              <w:bottom w:val="nil"/>
              <w:right w:val="nil"/>
            </w:tcBorders>
            <w:shd w:val="clear" w:color="auto" w:fill="auto"/>
            <w:hideMark/>
          </w:tcPr>
          <w:p w14:paraId="4F34DF4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3A667372"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Increased stringency of entry regulation negatively impacts on productivity</w:t>
            </w:r>
          </w:p>
        </w:tc>
      </w:tr>
      <w:tr w:rsidR="00535BAE" w:rsidRPr="00112A0B" w14:paraId="0AB6252A" w14:textId="77777777" w:rsidTr="00964900">
        <w:trPr>
          <w:trHeight w:val="345"/>
        </w:trPr>
        <w:tc>
          <w:tcPr>
            <w:tcW w:w="0" w:type="auto"/>
            <w:tcBorders>
              <w:top w:val="nil"/>
              <w:left w:val="nil"/>
              <w:bottom w:val="nil"/>
              <w:right w:val="nil"/>
            </w:tcBorders>
            <w:shd w:val="clear" w:color="auto" w:fill="auto"/>
            <w:hideMark/>
          </w:tcPr>
          <w:p w14:paraId="2FBC595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Prati et al. (2013)</w:t>
            </w:r>
          </w:p>
        </w:tc>
        <w:tc>
          <w:tcPr>
            <w:tcW w:w="0" w:type="auto"/>
            <w:tcBorders>
              <w:top w:val="nil"/>
              <w:left w:val="nil"/>
              <w:bottom w:val="nil"/>
              <w:right w:val="nil"/>
            </w:tcBorders>
            <w:shd w:val="clear" w:color="auto" w:fill="auto"/>
            <w:hideMark/>
          </w:tcPr>
          <w:p w14:paraId="67BB2B1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2707004"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over 90 developed and developing countries</w:t>
            </w:r>
          </w:p>
        </w:tc>
        <w:tc>
          <w:tcPr>
            <w:tcW w:w="0" w:type="auto"/>
            <w:tcBorders>
              <w:top w:val="nil"/>
              <w:left w:val="nil"/>
              <w:bottom w:val="nil"/>
              <w:right w:val="nil"/>
            </w:tcBorders>
            <w:shd w:val="clear" w:color="auto" w:fill="auto"/>
            <w:hideMark/>
          </w:tcPr>
          <w:p w14:paraId="7E860372"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1973-06</w:t>
            </w:r>
          </w:p>
        </w:tc>
        <w:tc>
          <w:tcPr>
            <w:tcW w:w="0" w:type="auto"/>
            <w:tcBorders>
              <w:top w:val="nil"/>
              <w:left w:val="nil"/>
              <w:bottom w:val="nil"/>
              <w:right w:val="nil"/>
            </w:tcBorders>
            <w:shd w:val="clear" w:color="auto" w:fill="auto"/>
            <w:hideMark/>
          </w:tcPr>
          <w:p w14:paraId="763F1CE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 T</w:t>
            </w:r>
          </w:p>
        </w:tc>
        <w:tc>
          <w:tcPr>
            <w:tcW w:w="0" w:type="auto"/>
            <w:tcBorders>
              <w:top w:val="nil"/>
              <w:left w:val="nil"/>
              <w:bottom w:val="nil"/>
              <w:right w:val="nil"/>
            </w:tcBorders>
            <w:shd w:val="clear" w:color="auto" w:fill="auto"/>
            <w:hideMark/>
          </w:tcPr>
          <w:p w14:paraId="6E43D64D"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3B813DD6"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GDP </w:t>
            </w:r>
            <w:proofErr w:type="spellStart"/>
            <w:r w:rsidRPr="00112A0B">
              <w:rPr>
                <w:rFonts w:ascii="Times New Roman" w:eastAsia="Times New Roman" w:hAnsi="Times New Roman"/>
                <w:color w:val="000000"/>
                <w:sz w:val="16"/>
                <w:szCs w:val="16"/>
                <w:lang w:val="it-IT" w:eastAsia="it-IT"/>
              </w:rPr>
              <w:t>growth</w:t>
            </w:r>
            <w:proofErr w:type="spellEnd"/>
          </w:p>
        </w:tc>
        <w:tc>
          <w:tcPr>
            <w:tcW w:w="0" w:type="auto"/>
            <w:tcBorders>
              <w:top w:val="nil"/>
              <w:left w:val="nil"/>
              <w:bottom w:val="nil"/>
              <w:right w:val="nil"/>
            </w:tcBorders>
            <w:shd w:val="clear" w:color="auto" w:fill="auto"/>
            <w:hideMark/>
          </w:tcPr>
          <w:p w14:paraId="682E09F0"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9403C2A"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 GMM</w:t>
            </w:r>
          </w:p>
        </w:tc>
        <w:tc>
          <w:tcPr>
            <w:tcW w:w="0" w:type="auto"/>
            <w:tcBorders>
              <w:top w:val="nil"/>
              <w:left w:val="nil"/>
              <w:bottom w:val="nil"/>
              <w:right w:val="nil"/>
            </w:tcBorders>
            <w:shd w:val="clear" w:color="auto" w:fill="auto"/>
            <w:hideMark/>
          </w:tcPr>
          <w:p w14:paraId="4050FA63"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7DA28DB7"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02398F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ARI</w:t>
            </w:r>
          </w:p>
        </w:tc>
        <w:tc>
          <w:tcPr>
            <w:tcW w:w="0" w:type="auto"/>
            <w:tcBorders>
              <w:top w:val="nil"/>
              <w:left w:val="nil"/>
              <w:bottom w:val="nil"/>
              <w:right w:val="nil"/>
            </w:tcBorders>
            <w:shd w:val="clear" w:color="auto" w:fill="auto"/>
            <w:hideMark/>
          </w:tcPr>
          <w:p w14:paraId="50AF524E"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70F564BB" w14:textId="22F25376" w:rsidR="00B556FF" w:rsidRPr="00112A0B" w:rsidRDefault="003E2CED" w:rsidP="00731553">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L</w:t>
            </w:r>
            <w:r w:rsidR="00B556FF" w:rsidRPr="00112A0B">
              <w:rPr>
                <w:rFonts w:ascii="Times New Roman" w:eastAsia="Times New Roman" w:hAnsi="Times New Roman"/>
                <w:color w:val="000000"/>
                <w:sz w:val="16"/>
                <w:szCs w:val="16"/>
                <w:lang w:val="it-IT" w:eastAsia="it-IT"/>
              </w:rPr>
              <w:t>egislation</w:t>
            </w:r>
            <w:proofErr w:type="spellEnd"/>
            <w:r w:rsidR="00B556FF" w:rsidRPr="00112A0B">
              <w:rPr>
                <w:rFonts w:ascii="Times New Roman" w:eastAsia="Times New Roman" w:hAnsi="Times New Roman"/>
                <w:color w:val="000000"/>
                <w:sz w:val="16"/>
                <w:szCs w:val="16"/>
                <w:lang w:val="it-IT" w:eastAsia="it-IT"/>
              </w:rPr>
              <w:t xml:space="preserve"> and </w:t>
            </w:r>
            <w:proofErr w:type="spellStart"/>
            <w:r w:rsidR="00B556FF" w:rsidRPr="00112A0B">
              <w:rPr>
                <w:rFonts w:ascii="Times New Roman" w:eastAsia="Times New Roman" w:hAnsi="Times New Roman"/>
                <w:color w:val="000000"/>
                <w:sz w:val="16"/>
                <w:szCs w:val="16"/>
                <w:lang w:val="it-IT" w:eastAsia="it-IT"/>
              </w:rPr>
              <w:t>official</w:t>
            </w:r>
            <w:proofErr w:type="spellEnd"/>
            <w:r w:rsidR="00B556FF" w:rsidRPr="00112A0B">
              <w:rPr>
                <w:rFonts w:ascii="Times New Roman" w:eastAsia="Times New Roman" w:hAnsi="Times New Roman"/>
                <w:color w:val="000000"/>
                <w:sz w:val="16"/>
                <w:szCs w:val="16"/>
                <w:lang w:val="it-IT" w:eastAsia="it-IT"/>
              </w:rPr>
              <w:t xml:space="preserve"> </w:t>
            </w:r>
            <w:proofErr w:type="spellStart"/>
            <w:r w:rsidR="00B556FF" w:rsidRPr="00112A0B">
              <w:rPr>
                <w:rFonts w:ascii="Times New Roman" w:eastAsia="Times New Roman" w:hAnsi="Times New Roman"/>
                <w:color w:val="000000"/>
                <w:sz w:val="16"/>
                <w:szCs w:val="16"/>
                <w:lang w:val="it-IT" w:eastAsia="it-IT"/>
              </w:rPr>
              <w:t>documents</w:t>
            </w:r>
            <w:proofErr w:type="spellEnd"/>
          </w:p>
        </w:tc>
        <w:tc>
          <w:tcPr>
            <w:tcW w:w="0" w:type="auto"/>
            <w:tcBorders>
              <w:top w:val="nil"/>
              <w:left w:val="nil"/>
              <w:bottom w:val="nil"/>
              <w:right w:val="nil"/>
            </w:tcBorders>
            <w:shd w:val="clear" w:color="auto" w:fill="auto"/>
            <w:hideMark/>
          </w:tcPr>
          <w:p w14:paraId="11265771" w14:textId="77777777" w:rsidR="00B556FF" w:rsidRPr="00112A0B" w:rsidRDefault="00B556FF"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6F5471F" w14:textId="77777777" w:rsidR="00B556FF" w:rsidRPr="00112A0B" w:rsidRDefault="00B556FF"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Association between liberalization and growth is statistically indistinguishable from zero</w:t>
            </w:r>
          </w:p>
        </w:tc>
      </w:tr>
      <w:tr w:rsidR="00535BAE" w:rsidRPr="00112A0B" w14:paraId="6C73EA00" w14:textId="77777777" w:rsidTr="00964900">
        <w:trPr>
          <w:trHeight w:val="345"/>
        </w:trPr>
        <w:tc>
          <w:tcPr>
            <w:tcW w:w="0" w:type="auto"/>
            <w:tcBorders>
              <w:top w:val="nil"/>
              <w:left w:val="nil"/>
              <w:bottom w:val="nil"/>
              <w:right w:val="nil"/>
            </w:tcBorders>
            <w:shd w:val="clear" w:color="auto" w:fill="auto"/>
          </w:tcPr>
          <w:p w14:paraId="7721D589" w14:textId="5D04DC8E"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Steiner (2001)</w:t>
            </w:r>
          </w:p>
        </w:tc>
        <w:tc>
          <w:tcPr>
            <w:tcW w:w="0" w:type="auto"/>
            <w:tcBorders>
              <w:top w:val="nil"/>
              <w:left w:val="nil"/>
              <w:bottom w:val="nil"/>
              <w:right w:val="nil"/>
            </w:tcBorders>
            <w:shd w:val="clear" w:color="auto" w:fill="auto"/>
          </w:tcPr>
          <w:p w14:paraId="6809D5F0"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tcPr>
          <w:p w14:paraId="5C614B0D" w14:textId="1E8E2E52" w:rsidR="003E2CED" w:rsidRPr="00112A0B" w:rsidRDefault="003E2CED" w:rsidP="00731553">
            <w:pPr>
              <w:spacing w:after="120" w:line="240" w:lineRule="auto"/>
              <w:rPr>
                <w:rFonts w:ascii="Times New Roman" w:eastAsia="Times New Roman" w:hAnsi="Times New Roman"/>
                <w:color w:val="000000"/>
                <w:sz w:val="16"/>
                <w:szCs w:val="16"/>
                <w:lang w:eastAsia="it-IT"/>
              </w:rPr>
            </w:pPr>
            <w:r>
              <w:rPr>
                <w:rFonts w:ascii="Times New Roman" w:eastAsia="Times New Roman" w:hAnsi="Times New Roman"/>
                <w:color w:val="000000"/>
                <w:sz w:val="16"/>
                <w:szCs w:val="16"/>
                <w:lang w:val="it-IT" w:eastAsia="it-IT"/>
              </w:rPr>
              <w:t>OECD</w:t>
            </w:r>
          </w:p>
        </w:tc>
        <w:tc>
          <w:tcPr>
            <w:tcW w:w="0" w:type="auto"/>
            <w:tcBorders>
              <w:top w:val="nil"/>
              <w:left w:val="nil"/>
              <w:bottom w:val="nil"/>
              <w:right w:val="nil"/>
            </w:tcBorders>
            <w:shd w:val="clear" w:color="auto" w:fill="auto"/>
          </w:tcPr>
          <w:p w14:paraId="1B891D06" w14:textId="4F93C77F"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1986-1996</w:t>
            </w:r>
          </w:p>
        </w:tc>
        <w:tc>
          <w:tcPr>
            <w:tcW w:w="0" w:type="auto"/>
            <w:tcBorders>
              <w:top w:val="nil"/>
              <w:left w:val="nil"/>
              <w:bottom w:val="nil"/>
              <w:right w:val="nil"/>
            </w:tcBorders>
            <w:shd w:val="clear" w:color="auto" w:fill="auto"/>
          </w:tcPr>
          <w:p w14:paraId="762B26D9" w14:textId="73592674"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tcPr>
          <w:p w14:paraId="707E5175"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tcPr>
          <w:p w14:paraId="645902A7" w14:textId="77777777" w:rsidR="00EE298B" w:rsidRDefault="00EE298B" w:rsidP="00731553">
            <w:pPr>
              <w:spacing w:after="120" w:line="240" w:lineRule="auto"/>
              <w:rPr>
                <w:rFonts w:ascii="Times New Roman" w:eastAsia="Times New Roman" w:hAnsi="Times New Roman"/>
                <w:color w:val="000000"/>
                <w:sz w:val="16"/>
                <w:szCs w:val="16"/>
                <w:lang w:val="en-GB" w:eastAsia="it-IT"/>
              </w:rPr>
            </w:pPr>
            <w:r w:rsidRPr="00EE298B">
              <w:rPr>
                <w:rFonts w:ascii="Times New Roman" w:eastAsia="Times New Roman" w:hAnsi="Times New Roman"/>
                <w:color w:val="000000"/>
                <w:sz w:val="16"/>
                <w:szCs w:val="16"/>
                <w:lang w:val="en-GB" w:eastAsia="it-IT"/>
              </w:rPr>
              <w:t xml:space="preserve">Utilisation rate </w:t>
            </w:r>
          </w:p>
          <w:p w14:paraId="3907F4A8" w14:textId="45C7AD64" w:rsidR="003E2CED" w:rsidRPr="003E2CED" w:rsidRDefault="00EE298B" w:rsidP="00731553">
            <w:pPr>
              <w:spacing w:after="120" w:line="240" w:lineRule="auto"/>
              <w:rPr>
                <w:rFonts w:ascii="Times New Roman" w:eastAsia="Times New Roman" w:hAnsi="Times New Roman"/>
                <w:color w:val="000000"/>
                <w:sz w:val="16"/>
                <w:szCs w:val="16"/>
                <w:lang w:val="en-GB" w:eastAsia="it-IT"/>
              </w:rPr>
            </w:pPr>
            <w:r w:rsidRPr="00EE298B">
              <w:rPr>
                <w:rFonts w:ascii="Times New Roman" w:eastAsia="Times New Roman" w:hAnsi="Times New Roman"/>
                <w:color w:val="000000"/>
                <w:sz w:val="16"/>
                <w:szCs w:val="16"/>
                <w:lang w:val="en-GB" w:eastAsia="it-IT"/>
              </w:rPr>
              <w:t>Reserve margin deviation</w:t>
            </w:r>
          </w:p>
        </w:tc>
        <w:tc>
          <w:tcPr>
            <w:tcW w:w="0" w:type="auto"/>
            <w:tcBorders>
              <w:top w:val="nil"/>
              <w:left w:val="nil"/>
              <w:bottom w:val="nil"/>
              <w:right w:val="nil"/>
            </w:tcBorders>
            <w:shd w:val="clear" w:color="auto" w:fill="auto"/>
          </w:tcPr>
          <w:p w14:paraId="0141B451" w14:textId="77777777" w:rsidR="003E2CED" w:rsidRPr="003E2CED" w:rsidRDefault="003E2CED" w:rsidP="00731553">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bottom w:val="nil"/>
              <w:right w:val="nil"/>
            </w:tcBorders>
            <w:shd w:val="clear" w:color="auto" w:fill="auto"/>
          </w:tcPr>
          <w:p w14:paraId="50AF2E63" w14:textId="33A572C0" w:rsidR="003E2CED" w:rsidRPr="00350B5F" w:rsidRDefault="003E2CED" w:rsidP="00731553">
            <w:pPr>
              <w:spacing w:after="120" w:line="240" w:lineRule="auto"/>
              <w:rPr>
                <w:rFonts w:ascii="Times New Roman" w:eastAsia="Times New Roman" w:hAnsi="Times New Roman"/>
                <w:color w:val="000000"/>
                <w:sz w:val="16"/>
                <w:szCs w:val="16"/>
                <w:lang w:val="it-IT" w:eastAsia="it-IT"/>
              </w:rPr>
            </w:pPr>
            <w:r w:rsidRPr="00350B5F">
              <w:rPr>
                <w:rFonts w:ascii="Times New Roman" w:eastAsia="Times New Roman" w:hAnsi="Times New Roman"/>
                <w:color w:val="000000"/>
                <w:sz w:val="16"/>
                <w:szCs w:val="16"/>
                <w:lang w:val="en-GB" w:eastAsia="it-IT"/>
              </w:rPr>
              <w:t>FE, RE</w:t>
            </w:r>
          </w:p>
        </w:tc>
        <w:tc>
          <w:tcPr>
            <w:tcW w:w="0" w:type="auto"/>
            <w:tcBorders>
              <w:top w:val="nil"/>
              <w:left w:val="nil"/>
              <w:bottom w:val="nil"/>
              <w:right w:val="nil"/>
            </w:tcBorders>
            <w:shd w:val="clear" w:color="auto" w:fill="auto"/>
          </w:tcPr>
          <w:p w14:paraId="6B937730" w14:textId="6D300AB6" w:rsidR="003E2CED" w:rsidRPr="00350B5F" w:rsidRDefault="003E2CED" w:rsidP="00731553">
            <w:pPr>
              <w:spacing w:after="120" w:line="240" w:lineRule="auto"/>
              <w:rPr>
                <w:rFonts w:ascii="Times New Roman" w:eastAsia="Times New Roman" w:hAnsi="Times New Roman"/>
                <w:color w:val="000000"/>
                <w:sz w:val="16"/>
                <w:szCs w:val="16"/>
                <w:lang w:val="it-IT" w:eastAsia="it-IT"/>
              </w:rPr>
            </w:pPr>
            <w:r w:rsidRPr="00350B5F">
              <w:rPr>
                <w:rFonts w:ascii="Times New Roman" w:eastAsia="Times New Roman" w:hAnsi="Times New Roman"/>
                <w:color w:val="000000"/>
                <w:sz w:val="16"/>
                <w:szCs w:val="16"/>
                <w:lang w:val="en-GB" w:eastAsia="it-IT"/>
              </w:rPr>
              <w:t>No</w:t>
            </w:r>
          </w:p>
        </w:tc>
        <w:tc>
          <w:tcPr>
            <w:tcW w:w="0" w:type="auto"/>
            <w:tcBorders>
              <w:top w:val="nil"/>
              <w:left w:val="nil"/>
              <w:bottom w:val="nil"/>
              <w:right w:val="nil"/>
            </w:tcBorders>
            <w:shd w:val="clear" w:color="auto" w:fill="auto"/>
          </w:tcPr>
          <w:p w14:paraId="13504EF9"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tcPr>
          <w:p w14:paraId="0AF2548B" w14:textId="540DC33C" w:rsidR="003E2CED" w:rsidRPr="003E2CED" w:rsidRDefault="003E2CED" w:rsidP="00EE298B">
            <w:pPr>
              <w:spacing w:after="120" w:line="240" w:lineRule="auto"/>
              <w:rPr>
                <w:rFonts w:ascii="Times New Roman" w:eastAsia="Times New Roman" w:hAnsi="Times New Roman"/>
                <w:color w:val="000000"/>
                <w:sz w:val="16"/>
                <w:szCs w:val="16"/>
                <w:lang w:val="en-GB" w:eastAsia="it-IT"/>
              </w:rPr>
            </w:pPr>
            <w:r w:rsidRPr="00D03707">
              <w:rPr>
                <w:rFonts w:ascii="Times New Roman" w:eastAsia="Times New Roman" w:hAnsi="Times New Roman"/>
                <w:color w:val="000000"/>
                <w:sz w:val="16"/>
                <w:szCs w:val="16"/>
                <w:lang w:val="en-GB" w:eastAsia="it-IT"/>
              </w:rPr>
              <w:t>Unbundling</w:t>
            </w:r>
            <w:r>
              <w:rPr>
                <w:rFonts w:ascii="Times New Roman" w:eastAsia="Times New Roman" w:hAnsi="Times New Roman"/>
                <w:color w:val="000000"/>
                <w:sz w:val="16"/>
                <w:szCs w:val="16"/>
                <w:lang w:val="en-GB" w:eastAsia="it-IT"/>
              </w:rPr>
              <w:t>, PO, ER</w:t>
            </w:r>
          </w:p>
        </w:tc>
        <w:tc>
          <w:tcPr>
            <w:tcW w:w="0" w:type="auto"/>
            <w:tcBorders>
              <w:top w:val="nil"/>
              <w:left w:val="nil"/>
              <w:bottom w:val="nil"/>
              <w:right w:val="nil"/>
            </w:tcBorders>
            <w:shd w:val="clear" w:color="auto" w:fill="auto"/>
          </w:tcPr>
          <w:p w14:paraId="0DA200D0" w14:textId="1869C3DF"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en-GB" w:eastAsia="it-IT"/>
              </w:rPr>
              <w:t>-</w:t>
            </w:r>
          </w:p>
        </w:tc>
        <w:tc>
          <w:tcPr>
            <w:tcW w:w="0" w:type="auto"/>
            <w:tcBorders>
              <w:top w:val="nil"/>
              <w:left w:val="nil"/>
              <w:bottom w:val="nil"/>
              <w:right w:val="nil"/>
            </w:tcBorders>
            <w:shd w:val="clear" w:color="auto" w:fill="auto"/>
          </w:tcPr>
          <w:p w14:paraId="1B05D467" w14:textId="4AA7F48C"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V</w:t>
            </w:r>
            <w:r w:rsidRPr="00D03707">
              <w:rPr>
                <w:rFonts w:ascii="Times New Roman" w:eastAsia="Times New Roman" w:hAnsi="Times New Roman"/>
                <w:color w:val="000000"/>
                <w:sz w:val="16"/>
                <w:szCs w:val="16"/>
                <w:lang w:val="it-IT" w:eastAsia="it-IT"/>
              </w:rPr>
              <w:t>ariou</w:t>
            </w:r>
            <w:r>
              <w:rPr>
                <w:rFonts w:ascii="Times New Roman" w:eastAsia="Times New Roman" w:hAnsi="Times New Roman"/>
                <w:color w:val="000000"/>
                <w:sz w:val="16"/>
                <w:szCs w:val="16"/>
                <w:lang w:val="it-IT" w:eastAsia="it-IT"/>
              </w:rPr>
              <w:t>s</w:t>
            </w:r>
            <w:proofErr w:type="spellEnd"/>
          </w:p>
        </w:tc>
        <w:tc>
          <w:tcPr>
            <w:tcW w:w="0" w:type="auto"/>
            <w:tcBorders>
              <w:top w:val="nil"/>
              <w:left w:val="nil"/>
              <w:bottom w:val="nil"/>
              <w:right w:val="nil"/>
            </w:tcBorders>
            <w:shd w:val="clear" w:color="auto" w:fill="auto"/>
          </w:tcPr>
          <w:p w14:paraId="49B226AB"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tcPr>
          <w:p w14:paraId="52825140" w14:textId="429F1FD6" w:rsidR="003E2CED" w:rsidRPr="00112A0B" w:rsidRDefault="006731FB" w:rsidP="006731FB">
            <w:pPr>
              <w:spacing w:after="120" w:line="240" w:lineRule="auto"/>
              <w:rPr>
                <w:rFonts w:ascii="Times New Roman" w:eastAsia="Times New Roman" w:hAnsi="Times New Roman"/>
                <w:color w:val="000000"/>
                <w:sz w:val="16"/>
                <w:szCs w:val="16"/>
                <w:lang w:eastAsia="it-IT"/>
              </w:rPr>
            </w:pPr>
            <w:r w:rsidRPr="006731FB">
              <w:rPr>
                <w:rFonts w:ascii="Times New Roman" w:eastAsia="Times New Roman" w:hAnsi="Times New Roman"/>
                <w:color w:val="000000"/>
                <w:sz w:val="16"/>
                <w:szCs w:val="16"/>
                <w:lang w:eastAsia="it-IT"/>
              </w:rPr>
              <w:t xml:space="preserve">Unbundling </w:t>
            </w:r>
            <w:r w:rsidR="00DE03C3">
              <w:rPr>
                <w:rFonts w:ascii="Times New Roman" w:eastAsia="Times New Roman" w:hAnsi="Times New Roman"/>
                <w:color w:val="000000"/>
                <w:sz w:val="16"/>
                <w:szCs w:val="16"/>
                <w:lang w:eastAsia="it-IT"/>
              </w:rPr>
              <w:t>and private ownership</w:t>
            </w:r>
            <w:r w:rsidRPr="006731FB">
              <w:rPr>
                <w:rFonts w:ascii="Times New Roman" w:eastAsia="Times New Roman" w:hAnsi="Times New Roman"/>
                <w:color w:val="000000"/>
                <w:sz w:val="16"/>
                <w:szCs w:val="16"/>
                <w:lang w:eastAsia="it-IT"/>
              </w:rPr>
              <w:t xml:space="preserve"> improve the </w:t>
            </w:r>
            <w:proofErr w:type="spellStart"/>
            <w:r w:rsidRPr="006731FB">
              <w:rPr>
                <w:rFonts w:ascii="Times New Roman" w:eastAsia="Times New Roman" w:hAnsi="Times New Roman"/>
                <w:color w:val="000000"/>
                <w:sz w:val="16"/>
                <w:szCs w:val="16"/>
                <w:lang w:eastAsia="it-IT"/>
              </w:rPr>
              <w:t>utilisation</w:t>
            </w:r>
            <w:proofErr w:type="spellEnd"/>
            <w:r w:rsidRPr="006731FB">
              <w:rPr>
                <w:rFonts w:ascii="Times New Roman" w:eastAsia="Times New Roman" w:hAnsi="Times New Roman"/>
                <w:color w:val="000000"/>
                <w:sz w:val="16"/>
                <w:szCs w:val="16"/>
                <w:lang w:eastAsia="it-IT"/>
              </w:rPr>
              <w:t xml:space="preserve"> of capa</w:t>
            </w:r>
            <w:r w:rsidR="00DE03C3">
              <w:rPr>
                <w:rFonts w:ascii="Times New Roman" w:eastAsia="Times New Roman" w:hAnsi="Times New Roman"/>
                <w:color w:val="000000"/>
                <w:sz w:val="16"/>
                <w:szCs w:val="16"/>
                <w:lang w:eastAsia="it-IT"/>
              </w:rPr>
              <w:t xml:space="preserve">city in electricity generation. </w:t>
            </w:r>
            <w:r w:rsidRPr="006731FB">
              <w:rPr>
                <w:rFonts w:ascii="Times New Roman" w:eastAsia="Times New Roman" w:hAnsi="Times New Roman"/>
                <w:color w:val="000000"/>
                <w:sz w:val="16"/>
                <w:szCs w:val="16"/>
                <w:lang w:eastAsia="it-IT"/>
              </w:rPr>
              <w:t>Unbundling a</w:t>
            </w:r>
            <w:r w:rsidR="00DE03C3">
              <w:rPr>
                <w:rFonts w:ascii="Times New Roman" w:eastAsia="Times New Roman" w:hAnsi="Times New Roman"/>
                <w:color w:val="000000"/>
                <w:sz w:val="16"/>
                <w:szCs w:val="16"/>
                <w:lang w:eastAsia="it-IT"/>
              </w:rPr>
              <w:t xml:space="preserve">lso brings reserve margins </w:t>
            </w:r>
            <w:r w:rsidRPr="006731FB">
              <w:rPr>
                <w:rFonts w:ascii="Times New Roman" w:eastAsia="Times New Roman" w:hAnsi="Times New Roman"/>
                <w:color w:val="000000"/>
                <w:sz w:val="16"/>
                <w:szCs w:val="16"/>
                <w:lang w:eastAsia="it-IT"/>
              </w:rPr>
              <w:t>closer to their optimal level.</w:t>
            </w:r>
          </w:p>
        </w:tc>
      </w:tr>
      <w:tr w:rsidR="00535BAE" w:rsidRPr="00112A0B" w14:paraId="5B4A26F1" w14:textId="77777777" w:rsidTr="00964900">
        <w:trPr>
          <w:trHeight w:val="345"/>
        </w:trPr>
        <w:tc>
          <w:tcPr>
            <w:tcW w:w="0" w:type="auto"/>
            <w:tcBorders>
              <w:top w:val="nil"/>
              <w:left w:val="nil"/>
              <w:bottom w:val="nil"/>
              <w:right w:val="nil"/>
            </w:tcBorders>
            <w:shd w:val="clear" w:color="auto" w:fill="auto"/>
            <w:hideMark/>
          </w:tcPr>
          <w:p w14:paraId="08BC78E1" w14:textId="77777777" w:rsidR="003E2CED" w:rsidRPr="00DE03C3" w:rsidRDefault="003E2CED" w:rsidP="00731553">
            <w:pPr>
              <w:spacing w:after="120" w:line="240" w:lineRule="auto"/>
              <w:rPr>
                <w:rFonts w:ascii="Times New Roman" w:eastAsia="Times New Roman" w:hAnsi="Times New Roman"/>
                <w:color w:val="000000"/>
                <w:sz w:val="16"/>
                <w:szCs w:val="16"/>
                <w:lang w:val="en-GB" w:eastAsia="it-IT"/>
              </w:rPr>
            </w:pPr>
            <w:r w:rsidRPr="00DE03C3">
              <w:rPr>
                <w:rFonts w:ascii="Times New Roman" w:eastAsia="Times New Roman" w:hAnsi="Times New Roman"/>
                <w:color w:val="000000"/>
                <w:sz w:val="16"/>
                <w:szCs w:val="16"/>
                <w:lang w:val="en-GB" w:eastAsia="it-IT"/>
              </w:rPr>
              <w:t>Zhang et al. (2005)</w:t>
            </w:r>
          </w:p>
        </w:tc>
        <w:tc>
          <w:tcPr>
            <w:tcW w:w="0" w:type="auto"/>
            <w:tcBorders>
              <w:top w:val="nil"/>
              <w:left w:val="nil"/>
              <w:bottom w:val="nil"/>
              <w:right w:val="nil"/>
            </w:tcBorders>
            <w:shd w:val="clear" w:color="auto" w:fill="auto"/>
            <w:hideMark/>
          </w:tcPr>
          <w:p w14:paraId="41760131" w14:textId="77777777" w:rsidR="003E2CED" w:rsidRPr="00DE03C3" w:rsidRDefault="003E2CED" w:rsidP="00731553">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bottom w:val="nil"/>
              <w:right w:val="nil"/>
            </w:tcBorders>
            <w:shd w:val="clear" w:color="auto" w:fill="auto"/>
            <w:hideMark/>
          </w:tcPr>
          <w:p w14:paraId="67188A24" w14:textId="77777777" w:rsidR="003E2CED" w:rsidRPr="00DE03C3" w:rsidRDefault="003E2CED" w:rsidP="00731553">
            <w:pPr>
              <w:spacing w:after="120" w:line="240" w:lineRule="auto"/>
              <w:rPr>
                <w:rFonts w:ascii="Times New Roman" w:eastAsia="Times New Roman" w:hAnsi="Times New Roman"/>
                <w:color w:val="000000"/>
                <w:sz w:val="16"/>
                <w:szCs w:val="16"/>
                <w:lang w:val="en-GB" w:eastAsia="it-IT"/>
              </w:rPr>
            </w:pPr>
            <w:r w:rsidRPr="00DE03C3">
              <w:rPr>
                <w:rFonts w:ascii="Times New Roman" w:eastAsia="Times New Roman" w:hAnsi="Times New Roman"/>
                <w:color w:val="000000"/>
                <w:sz w:val="16"/>
                <w:szCs w:val="16"/>
                <w:lang w:val="en-GB" w:eastAsia="it-IT"/>
              </w:rPr>
              <w:t>25 developing countries</w:t>
            </w:r>
          </w:p>
        </w:tc>
        <w:tc>
          <w:tcPr>
            <w:tcW w:w="0" w:type="auto"/>
            <w:tcBorders>
              <w:top w:val="nil"/>
              <w:left w:val="nil"/>
              <w:bottom w:val="nil"/>
              <w:right w:val="nil"/>
            </w:tcBorders>
            <w:shd w:val="clear" w:color="auto" w:fill="auto"/>
            <w:hideMark/>
          </w:tcPr>
          <w:p w14:paraId="33788303" w14:textId="77777777" w:rsidR="003E2CED" w:rsidRPr="00DE03C3" w:rsidRDefault="003E2CED" w:rsidP="00731553">
            <w:pPr>
              <w:spacing w:after="120" w:line="240" w:lineRule="auto"/>
              <w:rPr>
                <w:rFonts w:ascii="Times New Roman" w:eastAsia="Times New Roman" w:hAnsi="Times New Roman"/>
                <w:color w:val="000000"/>
                <w:sz w:val="16"/>
                <w:szCs w:val="16"/>
                <w:lang w:val="en-GB" w:eastAsia="it-IT"/>
              </w:rPr>
            </w:pPr>
            <w:r w:rsidRPr="00DE03C3">
              <w:rPr>
                <w:rFonts w:ascii="Times New Roman" w:eastAsia="Times New Roman" w:hAnsi="Times New Roman"/>
                <w:color w:val="000000"/>
                <w:sz w:val="16"/>
                <w:szCs w:val="16"/>
                <w:lang w:val="en-GB" w:eastAsia="it-IT"/>
              </w:rPr>
              <w:t>1985-01</w:t>
            </w:r>
          </w:p>
        </w:tc>
        <w:tc>
          <w:tcPr>
            <w:tcW w:w="0" w:type="auto"/>
            <w:tcBorders>
              <w:top w:val="nil"/>
              <w:left w:val="nil"/>
              <w:bottom w:val="nil"/>
              <w:right w:val="nil"/>
            </w:tcBorders>
            <w:shd w:val="clear" w:color="auto" w:fill="auto"/>
            <w:hideMark/>
          </w:tcPr>
          <w:p w14:paraId="3146CE33" w14:textId="77777777" w:rsidR="003E2CED" w:rsidRPr="00DE03C3" w:rsidRDefault="003E2CED" w:rsidP="00731553">
            <w:pPr>
              <w:spacing w:after="120" w:line="240" w:lineRule="auto"/>
              <w:rPr>
                <w:rFonts w:ascii="Times New Roman" w:eastAsia="Times New Roman" w:hAnsi="Times New Roman"/>
                <w:color w:val="000000"/>
                <w:sz w:val="16"/>
                <w:szCs w:val="16"/>
                <w:lang w:val="en-GB" w:eastAsia="it-IT"/>
              </w:rPr>
            </w:pPr>
            <w:r w:rsidRPr="00DE03C3">
              <w:rPr>
                <w:rFonts w:ascii="Times New Roman" w:eastAsia="Times New Roman" w:hAnsi="Times New Roman"/>
                <w:color w:val="000000"/>
                <w:sz w:val="16"/>
                <w:szCs w:val="16"/>
                <w:lang w:val="en-GB" w:eastAsia="it-IT"/>
              </w:rPr>
              <w:t>E</w:t>
            </w:r>
          </w:p>
        </w:tc>
        <w:tc>
          <w:tcPr>
            <w:tcW w:w="0" w:type="auto"/>
            <w:tcBorders>
              <w:top w:val="nil"/>
              <w:left w:val="nil"/>
              <w:bottom w:val="nil"/>
              <w:right w:val="nil"/>
            </w:tcBorders>
            <w:shd w:val="clear" w:color="auto" w:fill="auto"/>
            <w:hideMark/>
          </w:tcPr>
          <w:p w14:paraId="046158A4" w14:textId="77777777" w:rsidR="003E2CED" w:rsidRPr="00DE03C3" w:rsidRDefault="003E2CED" w:rsidP="00731553">
            <w:pPr>
              <w:spacing w:after="120" w:line="240" w:lineRule="auto"/>
              <w:rPr>
                <w:rFonts w:ascii="Times New Roman" w:eastAsia="Times New Roman" w:hAnsi="Times New Roman"/>
                <w:color w:val="000000"/>
                <w:sz w:val="16"/>
                <w:szCs w:val="16"/>
                <w:lang w:val="en-GB" w:eastAsia="it-IT"/>
              </w:rPr>
            </w:pPr>
          </w:p>
        </w:tc>
        <w:tc>
          <w:tcPr>
            <w:tcW w:w="0" w:type="auto"/>
            <w:tcBorders>
              <w:top w:val="nil"/>
              <w:left w:val="nil"/>
              <w:bottom w:val="nil"/>
              <w:right w:val="nil"/>
            </w:tcBorders>
            <w:shd w:val="clear" w:color="auto" w:fill="auto"/>
            <w:hideMark/>
          </w:tcPr>
          <w:p w14:paraId="25924473" w14:textId="77777777" w:rsidR="003E2CED" w:rsidRPr="00112A0B" w:rsidRDefault="003E2CED"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per-capita electricity generation and installed generation capacity</w:t>
            </w:r>
          </w:p>
        </w:tc>
        <w:tc>
          <w:tcPr>
            <w:tcW w:w="0" w:type="auto"/>
            <w:tcBorders>
              <w:top w:val="nil"/>
              <w:left w:val="nil"/>
              <w:bottom w:val="nil"/>
              <w:right w:val="nil"/>
            </w:tcBorders>
            <w:shd w:val="clear" w:color="auto" w:fill="auto"/>
            <w:hideMark/>
          </w:tcPr>
          <w:p w14:paraId="7758C471" w14:textId="77777777" w:rsidR="003E2CED" w:rsidRPr="00112A0B" w:rsidRDefault="003E2CED" w:rsidP="00731553">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23752CFF"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w:t>
            </w:r>
          </w:p>
        </w:tc>
        <w:tc>
          <w:tcPr>
            <w:tcW w:w="0" w:type="auto"/>
            <w:tcBorders>
              <w:top w:val="nil"/>
              <w:left w:val="nil"/>
              <w:bottom w:val="nil"/>
              <w:right w:val="nil"/>
            </w:tcBorders>
            <w:shd w:val="clear" w:color="auto" w:fill="auto"/>
            <w:hideMark/>
          </w:tcPr>
          <w:p w14:paraId="614BF58C"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3A17DD91"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09BD81F" w14:textId="77777777" w:rsidR="003E2CED" w:rsidRPr="00112A0B" w:rsidRDefault="003E2CED"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Regulation; Competition; Privatization; Sequencing dummy variables</w:t>
            </w:r>
          </w:p>
        </w:tc>
        <w:tc>
          <w:tcPr>
            <w:tcW w:w="0" w:type="auto"/>
            <w:tcBorders>
              <w:top w:val="nil"/>
              <w:left w:val="nil"/>
              <w:bottom w:val="nil"/>
              <w:right w:val="nil"/>
            </w:tcBorders>
            <w:shd w:val="clear" w:color="auto" w:fill="auto"/>
            <w:hideMark/>
          </w:tcPr>
          <w:p w14:paraId="35BEEBF0" w14:textId="19053405" w:rsidR="003E2CED" w:rsidRPr="00112A0B" w:rsidRDefault="00535BAE" w:rsidP="00731553">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Dummy</w:t>
            </w:r>
            <w:proofErr w:type="spellEnd"/>
          </w:p>
        </w:tc>
        <w:tc>
          <w:tcPr>
            <w:tcW w:w="0" w:type="auto"/>
            <w:tcBorders>
              <w:top w:val="nil"/>
              <w:left w:val="nil"/>
              <w:bottom w:val="nil"/>
              <w:right w:val="nil"/>
            </w:tcBorders>
            <w:shd w:val="clear" w:color="auto" w:fill="auto"/>
            <w:hideMark/>
          </w:tcPr>
          <w:p w14:paraId="786E2562" w14:textId="4ACD2F21"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Various</w:t>
            </w:r>
            <w:proofErr w:type="spellEnd"/>
          </w:p>
        </w:tc>
        <w:tc>
          <w:tcPr>
            <w:tcW w:w="0" w:type="auto"/>
            <w:tcBorders>
              <w:top w:val="nil"/>
              <w:left w:val="nil"/>
              <w:bottom w:val="nil"/>
              <w:right w:val="nil"/>
            </w:tcBorders>
            <w:shd w:val="clear" w:color="auto" w:fill="auto"/>
            <w:hideMark/>
          </w:tcPr>
          <w:p w14:paraId="349D2095"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0AF7B0E6" w14:textId="628AE201" w:rsidR="003E2CED" w:rsidRPr="00112A0B" w:rsidRDefault="003E2CED" w:rsidP="00731553">
            <w:pPr>
              <w:spacing w:after="120" w:line="240" w:lineRule="auto"/>
              <w:rPr>
                <w:rFonts w:ascii="Times New Roman" w:eastAsia="Times New Roman" w:hAnsi="Times New Roman"/>
                <w:color w:val="000000"/>
                <w:sz w:val="16"/>
                <w:szCs w:val="16"/>
                <w:lang w:eastAsia="it-IT"/>
              </w:rPr>
            </w:pPr>
            <w:r w:rsidRPr="00046059">
              <w:rPr>
                <w:rFonts w:ascii="Times New Roman" w:eastAsia="Times New Roman" w:hAnsi="Times New Roman"/>
                <w:color w:val="000000"/>
                <w:sz w:val="16"/>
                <w:szCs w:val="16"/>
                <w:lang w:val="en-GB" w:eastAsia="it-IT"/>
              </w:rPr>
              <w:t>G</w:t>
            </w:r>
            <w:proofErr w:type="spellStart"/>
            <w:r w:rsidRPr="00112A0B">
              <w:rPr>
                <w:rFonts w:ascii="Times New Roman" w:eastAsia="Times New Roman" w:hAnsi="Times New Roman"/>
                <w:color w:val="000000"/>
                <w:sz w:val="16"/>
                <w:szCs w:val="16"/>
                <w:lang w:eastAsia="it-IT"/>
              </w:rPr>
              <w:t>eneration</w:t>
            </w:r>
            <w:proofErr w:type="spellEnd"/>
            <w:r w:rsidRPr="00112A0B">
              <w:rPr>
                <w:rFonts w:ascii="Times New Roman" w:eastAsia="Times New Roman" w:hAnsi="Times New Roman"/>
                <w:color w:val="000000"/>
                <w:sz w:val="16"/>
                <w:szCs w:val="16"/>
                <w:lang w:eastAsia="it-IT"/>
              </w:rPr>
              <w:t xml:space="preserve"> and generation capacity positively associated with the presence of an independent regulatory authority and by the introduction of competition before privatization </w:t>
            </w:r>
          </w:p>
        </w:tc>
      </w:tr>
      <w:tr w:rsidR="00535BAE" w:rsidRPr="00112A0B" w14:paraId="1AD8AF81" w14:textId="77777777" w:rsidTr="00964900">
        <w:trPr>
          <w:trHeight w:val="345"/>
        </w:trPr>
        <w:tc>
          <w:tcPr>
            <w:tcW w:w="0" w:type="auto"/>
            <w:tcBorders>
              <w:top w:val="nil"/>
              <w:left w:val="nil"/>
              <w:bottom w:val="nil"/>
              <w:right w:val="nil"/>
            </w:tcBorders>
            <w:shd w:val="clear" w:color="auto" w:fill="auto"/>
            <w:hideMark/>
          </w:tcPr>
          <w:p w14:paraId="46C4DF04"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Zhang et al. (2008)</w:t>
            </w:r>
          </w:p>
        </w:tc>
        <w:tc>
          <w:tcPr>
            <w:tcW w:w="0" w:type="auto"/>
            <w:tcBorders>
              <w:top w:val="nil"/>
              <w:left w:val="nil"/>
              <w:bottom w:val="nil"/>
              <w:right w:val="nil"/>
            </w:tcBorders>
            <w:shd w:val="clear" w:color="auto" w:fill="auto"/>
            <w:hideMark/>
          </w:tcPr>
          <w:p w14:paraId="09AC72C6"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37BBD2FF"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36 </w:t>
            </w:r>
            <w:proofErr w:type="spellStart"/>
            <w:r w:rsidRPr="00112A0B">
              <w:rPr>
                <w:rFonts w:ascii="Times New Roman" w:eastAsia="Times New Roman" w:hAnsi="Times New Roman"/>
                <w:color w:val="000000"/>
                <w:sz w:val="16"/>
                <w:szCs w:val="16"/>
                <w:lang w:val="it-IT" w:eastAsia="it-IT"/>
              </w:rPr>
              <w:t>developing</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3B9A5BE6"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1985-03</w:t>
            </w:r>
          </w:p>
        </w:tc>
        <w:tc>
          <w:tcPr>
            <w:tcW w:w="0" w:type="auto"/>
            <w:tcBorders>
              <w:top w:val="nil"/>
              <w:left w:val="nil"/>
              <w:bottom w:val="nil"/>
              <w:right w:val="nil"/>
            </w:tcBorders>
            <w:shd w:val="clear" w:color="auto" w:fill="auto"/>
            <w:hideMark/>
          </w:tcPr>
          <w:p w14:paraId="2BC46989"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29118496"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01843D6" w14:textId="77777777" w:rsidR="003E2CED" w:rsidRPr="00112A0B" w:rsidRDefault="003E2CED"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per-capita electricity generation and installed generation capacity</w:t>
            </w:r>
          </w:p>
        </w:tc>
        <w:tc>
          <w:tcPr>
            <w:tcW w:w="0" w:type="auto"/>
            <w:tcBorders>
              <w:top w:val="nil"/>
              <w:left w:val="nil"/>
              <w:bottom w:val="nil"/>
              <w:right w:val="nil"/>
            </w:tcBorders>
            <w:shd w:val="clear" w:color="auto" w:fill="auto"/>
            <w:hideMark/>
          </w:tcPr>
          <w:p w14:paraId="5DEF3E4F" w14:textId="77777777" w:rsidR="003E2CED" w:rsidRPr="00112A0B" w:rsidRDefault="003E2CED" w:rsidP="00731553">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hideMark/>
          </w:tcPr>
          <w:p w14:paraId="3E36472C"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w:t>
            </w:r>
          </w:p>
        </w:tc>
        <w:tc>
          <w:tcPr>
            <w:tcW w:w="0" w:type="auto"/>
            <w:tcBorders>
              <w:top w:val="nil"/>
              <w:left w:val="nil"/>
              <w:bottom w:val="nil"/>
              <w:right w:val="nil"/>
            </w:tcBorders>
            <w:shd w:val="clear" w:color="auto" w:fill="auto"/>
            <w:hideMark/>
          </w:tcPr>
          <w:p w14:paraId="43554118"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38AF14F4"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FC3A950" w14:textId="77777777" w:rsidR="003E2CED" w:rsidRPr="00112A0B" w:rsidRDefault="003E2CED" w:rsidP="00731553">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Composite regulatory index; competition; public ownership</w:t>
            </w:r>
          </w:p>
        </w:tc>
        <w:tc>
          <w:tcPr>
            <w:tcW w:w="0" w:type="auto"/>
            <w:tcBorders>
              <w:top w:val="nil"/>
              <w:left w:val="nil"/>
              <w:bottom w:val="nil"/>
              <w:right w:val="nil"/>
            </w:tcBorders>
            <w:shd w:val="clear" w:color="auto" w:fill="auto"/>
            <w:hideMark/>
          </w:tcPr>
          <w:p w14:paraId="00431F48" w14:textId="69F9A7F6" w:rsidR="003E2CED" w:rsidRPr="00112A0B" w:rsidRDefault="00535BAE" w:rsidP="00731553">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Dummy</w:t>
            </w:r>
            <w:proofErr w:type="spellEnd"/>
            <w:r w:rsidR="003E2CED" w:rsidRPr="00112A0B">
              <w:rPr>
                <w:rFonts w:ascii="Times New Roman" w:eastAsia="Times New Roman" w:hAnsi="Times New Roman"/>
                <w:color w:val="000000"/>
                <w:sz w:val="16"/>
                <w:szCs w:val="16"/>
                <w:lang w:val="it-IT" w:eastAsia="it-IT"/>
              </w:rPr>
              <w:t xml:space="preserve"> and score</w:t>
            </w:r>
          </w:p>
        </w:tc>
        <w:tc>
          <w:tcPr>
            <w:tcW w:w="0" w:type="auto"/>
            <w:tcBorders>
              <w:top w:val="nil"/>
              <w:left w:val="nil"/>
              <w:bottom w:val="nil"/>
              <w:right w:val="nil"/>
            </w:tcBorders>
            <w:shd w:val="clear" w:color="auto" w:fill="auto"/>
            <w:hideMark/>
          </w:tcPr>
          <w:p w14:paraId="2A13CFFE" w14:textId="37DD29BC"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Various</w:t>
            </w:r>
            <w:proofErr w:type="spellEnd"/>
          </w:p>
        </w:tc>
        <w:tc>
          <w:tcPr>
            <w:tcW w:w="0" w:type="auto"/>
            <w:tcBorders>
              <w:top w:val="nil"/>
              <w:left w:val="nil"/>
              <w:bottom w:val="nil"/>
              <w:right w:val="nil"/>
            </w:tcBorders>
            <w:shd w:val="clear" w:color="auto" w:fill="auto"/>
            <w:hideMark/>
          </w:tcPr>
          <w:p w14:paraId="551F1E03" w14:textId="77777777" w:rsidR="003E2CED" w:rsidRPr="00112A0B" w:rsidRDefault="003E2CED"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5CF400B" w14:textId="661FC71E" w:rsidR="003E2CED" w:rsidRPr="00112A0B" w:rsidRDefault="003E2CED" w:rsidP="00731553">
            <w:pPr>
              <w:spacing w:after="120" w:line="240" w:lineRule="auto"/>
              <w:rPr>
                <w:rFonts w:ascii="Times New Roman" w:eastAsia="Times New Roman" w:hAnsi="Times New Roman"/>
                <w:color w:val="000000"/>
                <w:sz w:val="16"/>
                <w:szCs w:val="16"/>
                <w:lang w:eastAsia="it-IT"/>
              </w:rPr>
            </w:pPr>
            <w:r w:rsidRPr="00046059">
              <w:rPr>
                <w:rFonts w:ascii="Times New Roman" w:eastAsia="Times New Roman" w:hAnsi="Times New Roman"/>
                <w:color w:val="000000"/>
                <w:sz w:val="16"/>
                <w:szCs w:val="16"/>
                <w:lang w:val="en-GB" w:eastAsia="it-IT"/>
              </w:rPr>
              <w:t>P</w:t>
            </w:r>
            <w:proofErr w:type="spellStart"/>
            <w:r w:rsidRPr="00112A0B">
              <w:rPr>
                <w:rFonts w:ascii="Times New Roman" w:eastAsia="Times New Roman" w:hAnsi="Times New Roman"/>
                <w:color w:val="000000"/>
                <w:sz w:val="16"/>
                <w:szCs w:val="16"/>
                <w:lang w:eastAsia="it-IT"/>
              </w:rPr>
              <w:t>rivatization</w:t>
            </w:r>
            <w:proofErr w:type="spellEnd"/>
            <w:r w:rsidRPr="00112A0B">
              <w:rPr>
                <w:rFonts w:ascii="Times New Roman" w:eastAsia="Times New Roman" w:hAnsi="Times New Roman"/>
                <w:color w:val="000000"/>
                <w:sz w:val="16"/>
                <w:szCs w:val="16"/>
                <w:lang w:eastAsia="it-IT"/>
              </w:rPr>
              <w:t xml:space="preserve"> and regulation do not lead to higher electricity generation and installed generation capacity; competition associated with performance improvements</w:t>
            </w:r>
          </w:p>
        </w:tc>
      </w:tr>
      <w:tr w:rsidR="00535BAE" w:rsidRPr="00112A0B" w14:paraId="5CE87ECB" w14:textId="77777777" w:rsidTr="00964900">
        <w:trPr>
          <w:trHeight w:val="345"/>
        </w:trPr>
        <w:tc>
          <w:tcPr>
            <w:tcW w:w="0" w:type="auto"/>
            <w:tcBorders>
              <w:top w:val="nil"/>
              <w:left w:val="nil"/>
              <w:bottom w:val="nil"/>
              <w:right w:val="nil"/>
            </w:tcBorders>
            <w:shd w:val="clear" w:color="auto" w:fill="auto"/>
          </w:tcPr>
          <w:p w14:paraId="06628FD8" w14:textId="5124027E" w:rsidR="00F77D22" w:rsidRPr="00112A0B" w:rsidRDefault="00F77D22" w:rsidP="00731553">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Wallsten</w:t>
            </w:r>
            <w:proofErr w:type="spellEnd"/>
            <w:r>
              <w:rPr>
                <w:rFonts w:ascii="Times New Roman" w:eastAsia="Times New Roman" w:hAnsi="Times New Roman"/>
                <w:color w:val="000000"/>
                <w:sz w:val="16"/>
                <w:szCs w:val="16"/>
                <w:lang w:val="it-IT" w:eastAsia="it-IT"/>
              </w:rPr>
              <w:t xml:space="preserve"> (2001)</w:t>
            </w:r>
          </w:p>
        </w:tc>
        <w:tc>
          <w:tcPr>
            <w:tcW w:w="0" w:type="auto"/>
            <w:tcBorders>
              <w:top w:val="nil"/>
              <w:left w:val="nil"/>
              <w:bottom w:val="nil"/>
              <w:right w:val="nil"/>
            </w:tcBorders>
            <w:shd w:val="clear" w:color="auto" w:fill="auto"/>
          </w:tcPr>
          <w:p w14:paraId="0E350B64" w14:textId="77777777" w:rsidR="00F77D22" w:rsidRPr="00112A0B" w:rsidRDefault="00F77D22"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tcPr>
          <w:p w14:paraId="2402BE77" w14:textId="6D807C81" w:rsidR="00F77D22" w:rsidRPr="00F77D22" w:rsidRDefault="00F77D22" w:rsidP="00731553">
            <w:pPr>
              <w:spacing w:after="120" w:line="240" w:lineRule="auto"/>
              <w:rPr>
                <w:rFonts w:ascii="Times New Roman" w:eastAsia="Times New Roman" w:hAnsi="Times New Roman"/>
                <w:color w:val="000000"/>
                <w:sz w:val="16"/>
                <w:szCs w:val="16"/>
                <w:lang w:val="en-GB" w:eastAsia="it-IT"/>
              </w:rPr>
            </w:pPr>
            <w:r>
              <w:rPr>
                <w:rFonts w:ascii="Times New Roman" w:eastAsia="Times New Roman" w:hAnsi="Times New Roman"/>
                <w:color w:val="000000"/>
                <w:sz w:val="16"/>
                <w:szCs w:val="16"/>
                <w:lang w:val="en-GB" w:eastAsia="it-IT"/>
              </w:rPr>
              <w:t>30 African and Latin</w:t>
            </w:r>
            <w:r w:rsidRPr="00E51981">
              <w:rPr>
                <w:rFonts w:ascii="Times New Roman" w:eastAsia="Times New Roman" w:hAnsi="Times New Roman"/>
                <w:color w:val="000000"/>
                <w:sz w:val="16"/>
                <w:szCs w:val="16"/>
                <w:lang w:val="en-GB" w:eastAsia="it-IT"/>
              </w:rPr>
              <w:t xml:space="preserve"> American countries</w:t>
            </w:r>
          </w:p>
        </w:tc>
        <w:tc>
          <w:tcPr>
            <w:tcW w:w="0" w:type="auto"/>
            <w:tcBorders>
              <w:top w:val="nil"/>
              <w:left w:val="nil"/>
              <w:bottom w:val="nil"/>
              <w:right w:val="nil"/>
            </w:tcBorders>
            <w:shd w:val="clear" w:color="auto" w:fill="auto"/>
          </w:tcPr>
          <w:p w14:paraId="1851AB7B" w14:textId="75354DCE" w:rsidR="00F77D22" w:rsidRPr="00112A0B" w:rsidRDefault="00F77D22" w:rsidP="00731553">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en-GB" w:eastAsia="it-IT"/>
              </w:rPr>
              <w:t>1984-1997</w:t>
            </w:r>
          </w:p>
        </w:tc>
        <w:tc>
          <w:tcPr>
            <w:tcW w:w="0" w:type="auto"/>
            <w:tcBorders>
              <w:top w:val="nil"/>
              <w:left w:val="nil"/>
              <w:bottom w:val="nil"/>
              <w:right w:val="nil"/>
            </w:tcBorders>
            <w:shd w:val="clear" w:color="auto" w:fill="auto"/>
          </w:tcPr>
          <w:p w14:paraId="102C55C5" w14:textId="18F6DC16" w:rsidR="00F77D22" w:rsidRPr="00112A0B" w:rsidRDefault="00F77D22" w:rsidP="00731553">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en-GB" w:eastAsia="it-IT"/>
              </w:rPr>
              <w:t>T</w:t>
            </w:r>
          </w:p>
        </w:tc>
        <w:tc>
          <w:tcPr>
            <w:tcW w:w="0" w:type="auto"/>
            <w:tcBorders>
              <w:top w:val="nil"/>
              <w:left w:val="nil"/>
              <w:bottom w:val="nil"/>
              <w:right w:val="nil"/>
            </w:tcBorders>
            <w:shd w:val="clear" w:color="auto" w:fill="auto"/>
          </w:tcPr>
          <w:p w14:paraId="0FE31001" w14:textId="77777777" w:rsidR="00F77D22" w:rsidRPr="00112A0B" w:rsidRDefault="00F77D22"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tcPr>
          <w:p w14:paraId="14E9BB00" w14:textId="39964FD5" w:rsidR="00F77D22" w:rsidRPr="00112A0B" w:rsidRDefault="00535BAE" w:rsidP="00731553">
            <w:pPr>
              <w:spacing w:after="120" w:line="240" w:lineRule="auto"/>
              <w:rPr>
                <w:rFonts w:ascii="Times New Roman" w:eastAsia="Times New Roman" w:hAnsi="Times New Roman"/>
                <w:color w:val="000000"/>
                <w:sz w:val="16"/>
                <w:szCs w:val="16"/>
                <w:lang w:eastAsia="it-IT"/>
              </w:rPr>
            </w:pPr>
            <w:r w:rsidRPr="00535BAE">
              <w:rPr>
                <w:rFonts w:ascii="Times New Roman" w:eastAsia="Times New Roman" w:hAnsi="Times New Roman"/>
                <w:color w:val="000000"/>
                <w:sz w:val="16"/>
                <w:szCs w:val="16"/>
                <w:lang w:eastAsia="it-IT"/>
              </w:rPr>
              <w:t>per capita number of mainlines, payphones, and connection capacity</w:t>
            </w:r>
          </w:p>
        </w:tc>
        <w:tc>
          <w:tcPr>
            <w:tcW w:w="0" w:type="auto"/>
            <w:tcBorders>
              <w:top w:val="nil"/>
              <w:left w:val="nil"/>
              <w:bottom w:val="nil"/>
              <w:right w:val="nil"/>
            </w:tcBorders>
            <w:shd w:val="clear" w:color="auto" w:fill="auto"/>
          </w:tcPr>
          <w:p w14:paraId="65B7B129" w14:textId="77777777" w:rsidR="00F77D22" w:rsidRPr="00112A0B" w:rsidRDefault="00F77D22" w:rsidP="00731553">
            <w:pPr>
              <w:spacing w:after="120" w:line="240" w:lineRule="auto"/>
              <w:rPr>
                <w:rFonts w:ascii="Times New Roman" w:eastAsia="Times New Roman" w:hAnsi="Times New Roman"/>
                <w:color w:val="000000"/>
                <w:sz w:val="16"/>
                <w:szCs w:val="16"/>
                <w:lang w:eastAsia="it-IT"/>
              </w:rPr>
            </w:pPr>
          </w:p>
        </w:tc>
        <w:tc>
          <w:tcPr>
            <w:tcW w:w="0" w:type="auto"/>
            <w:tcBorders>
              <w:top w:val="nil"/>
              <w:left w:val="nil"/>
              <w:bottom w:val="nil"/>
              <w:right w:val="nil"/>
            </w:tcBorders>
            <w:shd w:val="clear" w:color="auto" w:fill="auto"/>
          </w:tcPr>
          <w:p w14:paraId="53145AA5" w14:textId="5176C4B1" w:rsidR="00F77D22" w:rsidRPr="00112A0B" w:rsidRDefault="00F77D22" w:rsidP="00731553">
            <w:pPr>
              <w:spacing w:after="120" w:line="240" w:lineRule="auto"/>
              <w:rPr>
                <w:rFonts w:ascii="Times New Roman" w:eastAsia="Times New Roman" w:hAnsi="Times New Roman"/>
                <w:color w:val="000000"/>
                <w:sz w:val="16"/>
                <w:szCs w:val="16"/>
                <w:lang w:val="it-IT" w:eastAsia="it-IT"/>
              </w:rPr>
            </w:pPr>
            <w:r w:rsidRPr="00463E46">
              <w:rPr>
                <w:rFonts w:ascii="Times New Roman" w:eastAsia="Times New Roman" w:hAnsi="Times New Roman"/>
                <w:color w:val="000000"/>
                <w:sz w:val="16"/>
                <w:szCs w:val="16"/>
                <w:lang w:val="en-GB" w:eastAsia="it-IT"/>
              </w:rPr>
              <w:t>FE</w:t>
            </w:r>
          </w:p>
        </w:tc>
        <w:tc>
          <w:tcPr>
            <w:tcW w:w="0" w:type="auto"/>
            <w:tcBorders>
              <w:top w:val="nil"/>
              <w:left w:val="nil"/>
              <w:bottom w:val="nil"/>
              <w:right w:val="nil"/>
            </w:tcBorders>
            <w:shd w:val="clear" w:color="auto" w:fill="auto"/>
          </w:tcPr>
          <w:p w14:paraId="4EE6433B" w14:textId="546498A2" w:rsidR="00F77D22" w:rsidRPr="00112A0B" w:rsidRDefault="00F77D22" w:rsidP="00731553">
            <w:pPr>
              <w:spacing w:after="120" w:line="240" w:lineRule="auto"/>
              <w:rPr>
                <w:rFonts w:ascii="Times New Roman" w:eastAsia="Times New Roman" w:hAnsi="Times New Roman"/>
                <w:color w:val="000000"/>
                <w:sz w:val="16"/>
                <w:szCs w:val="16"/>
                <w:lang w:val="it-IT" w:eastAsia="it-IT"/>
              </w:rPr>
            </w:pPr>
            <w:r w:rsidRPr="00463E46">
              <w:rPr>
                <w:rFonts w:ascii="Times New Roman" w:eastAsia="Times New Roman" w:hAnsi="Times New Roman"/>
                <w:color w:val="000000"/>
                <w:sz w:val="16"/>
                <w:szCs w:val="16"/>
                <w:lang w:val="en-GB" w:eastAsia="it-IT"/>
              </w:rPr>
              <w:t>No</w:t>
            </w:r>
          </w:p>
        </w:tc>
        <w:tc>
          <w:tcPr>
            <w:tcW w:w="0" w:type="auto"/>
            <w:tcBorders>
              <w:top w:val="nil"/>
              <w:left w:val="nil"/>
              <w:bottom w:val="nil"/>
              <w:right w:val="nil"/>
            </w:tcBorders>
            <w:shd w:val="clear" w:color="auto" w:fill="auto"/>
          </w:tcPr>
          <w:p w14:paraId="72AE1FB9" w14:textId="77777777" w:rsidR="00F77D22" w:rsidRPr="00112A0B" w:rsidRDefault="00F77D22"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tcPr>
          <w:p w14:paraId="1D03EEA0" w14:textId="324072FE" w:rsidR="00F77D22" w:rsidRPr="00112A0B" w:rsidRDefault="00F77D22" w:rsidP="00731553">
            <w:pPr>
              <w:spacing w:after="120" w:line="240" w:lineRule="auto"/>
              <w:rPr>
                <w:rFonts w:ascii="Times New Roman" w:eastAsia="Times New Roman" w:hAnsi="Times New Roman"/>
                <w:color w:val="000000"/>
                <w:sz w:val="16"/>
                <w:szCs w:val="16"/>
                <w:lang w:eastAsia="it-IT"/>
              </w:rPr>
            </w:pPr>
            <w:r>
              <w:rPr>
                <w:rFonts w:ascii="Times New Roman" w:eastAsia="Times New Roman" w:hAnsi="Times New Roman"/>
                <w:color w:val="000000"/>
                <w:sz w:val="16"/>
                <w:szCs w:val="16"/>
                <w:lang w:val="en-GB" w:eastAsia="it-IT"/>
              </w:rPr>
              <w:t>Privatization, competition</w:t>
            </w:r>
            <w:r w:rsidRPr="00463E46">
              <w:rPr>
                <w:rFonts w:ascii="Times New Roman" w:eastAsia="Times New Roman" w:hAnsi="Times New Roman"/>
                <w:color w:val="000000"/>
                <w:sz w:val="16"/>
                <w:szCs w:val="16"/>
                <w:lang w:val="en-GB" w:eastAsia="it-IT"/>
              </w:rPr>
              <w:t xml:space="preserve"> and regulation</w:t>
            </w:r>
          </w:p>
        </w:tc>
        <w:tc>
          <w:tcPr>
            <w:tcW w:w="0" w:type="auto"/>
            <w:tcBorders>
              <w:top w:val="nil"/>
              <w:left w:val="nil"/>
              <w:bottom w:val="nil"/>
              <w:right w:val="nil"/>
            </w:tcBorders>
            <w:shd w:val="clear" w:color="auto" w:fill="auto"/>
          </w:tcPr>
          <w:p w14:paraId="3AE631B0" w14:textId="6D884294" w:rsidR="00F77D22" w:rsidRPr="00112A0B" w:rsidRDefault="00F77D22" w:rsidP="00731553">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en-GB" w:eastAsia="it-IT"/>
              </w:rPr>
              <w:t>Dummy</w:t>
            </w:r>
          </w:p>
        </w:tc>
        <w:tc>
          <w:tcPr>
            <w:tcW w:w="0" w:type="auto"/>
            <w:tcBorders>
              <w:top w:val="nil"/>
              <w:left w:val="nil"/>
              <w:bottom w:val="nil"/>
              <w:right w:val="nil"/>
            </w:tcBorders>
            <w:shd w:val="clear" w:color="auto" w:fill="auto"/>
          </w:tcPr>
          <w:p w14:paraId="2C0D044E" w14:textId="1F6F0C79" w:rsidR="00F77D22" w:rsidRPr="00112A0B" w:rsidRDefault="00F77D22" w:rsidP="00731553">
            <w:pPr>
              <w:spacing w:after="120" w:line="240" w:lineRule="auto"/>
              <w:rPr>
                <w:rFonts w:ascii="Times New Roman" w:eastAsia="Times New Roman" w:hAnsi="Times New Roman"/>
                <w:color w:val="000000"/>
                <w:sz w:val="16"/>
                <w:szCs w:val="16"/>
                <w:lang w:val="it-IT" w:eastAsia="it-IT"/>
              </w:rPr>
            </w:pPr>
            <w:r w:rsidRPr="00F601FE">
              <w:rPr>
                <w:rFonts w:ascii="Times New Roman" w:eastAsia="Times New Roman" w:hAnsi="Times New Roman"/>
                <w:color w:val="000000"/>
                <w:sz w:val="16"/>
                <w:szCs w:val="16"/>
                <w:lang w:val="en-GB" w:eastAsia="it-IT"/>
              </w:rPr>
              <w:t>ITU</w:t>
            </w:r>
            <w:r>
              <w:rPr>
                <w:rFonts w:ascii="Times New Roman" w:eastAsia="Times New Roman" w:hAnsi="Times New Roman"/>
                <w:color w:val="000000"/>
                <w:sz w:val="16"/>
                <w:szCs w:val="16"/>
                <w:lang w:val="en-GB" w:eastAsia="it-IT"/>
              </w:rPr>
              <w:t xml:space="preserve"> and other sources</w:t>
            </w:r>
          </w:p>
        </w:tc>
        <w:tc>
          <w:tcPr>
            <w:tcW w:w="0" w:type="auto"/>
            <w:tcBorders>
              <w:top w:val="nil"/>
              <w:left w:val="nil"/>
              <w:bottom w:val="nil"/>
              <w:right w:val="nil"/>
            </w:tcBorders>
            <w:shd w:val="clear" w:color="auto" w:fill="auto"/>
          </w:tcPr>
          <w:p w14:paraId="0A6AF63C" w14:textId="77777777" w:rsidR="00F77D22" w:rsidRPr="00112A0B" w:rsidRDefault="00F77D22" w:rsidP="00731553">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tcPr>
          <w:p w14:paraId="447523BA" w14:textId="6373AE94" w:rsidR="00F77D22" w:rsidRPr="00535BAE" w:rsidRDefault="00535BAE" w:rsidP="00535BAE">
            <w:pPr>
              <w:spacing w:after="120" w:line="240" w:lineRule="auto"/>
              <w:rPr>
                <w:rFonts w:ascii="Times New Roman" w:eastAsia="Times New Roman" w:hAnsi="Times New Roman"/>
                <w:color w:val="000000"/>
                <w:sz w:val="16"/>
                <w:szCs w:val="16"/>
                <w:lang w:eastAsia="it-IT"/>
              </w:rPr>
            </w:pPr>
            <w:r w:rsidRPr="00535BAE">
              <w:rPr>
                <w:rFonts w:ascii="Times New Roman" w:eastAsia="Times New Roman" w:hAnsi="Times New Roman"/>
                <w:color w:val="000000"/>
                <w:sz w:val="16"/>
                <w:szCs w:val="16"/>
                <w:lang w:val="en-GB" w:eastAsia="it-IT"/>
              </w:rPr>
              <w:t>C</w:t>
            </w:r>
            <w:proofErr w:type="spellStart"/>
            <w:r>
              <w:rPr>
                <w:rFonts w:ascii="Times New Roman" w:eastAsia="Times New Roman" w:hAnsi="Times New Roman"/>
                <w:color w:val="000000"/>
                <w:sz w:val="16"/>
                <w:szCs w:val="16"/>
                <w:lang w:eastAsia="it-IT"/>
              </w:rPr>
              <w:t>ompetition</w:t>
            </w:r>
            <w:proofErr w:type="spellEnd"/>
            <w:r>
              <w:rPr>
                <w:rFonts w:ascii="Times New Roman" w:eastAsia="Times New Roman" w:hAnsi="Times New Roman"/>
                <w:color w:val="000000"/>
                <w:sz w:val="16"/>
                <w:szCs w:val="16"/>
                <w:lang w:eastAsia="it-IT"/>
              </w:rPr>
              <w:t xml:space="preserve"> positively correlated with</w:t>
            </w:r>
            <w:r w:rsidRPr="00535BAE">
              <w:rPr>
                <w:rFonts w:ascii="Times New Roman" w:eastAsia="Times New Roman" w:hAnsi="Times New Roman"/>
                <w:color w:val="000000"/>
                <w:sz w:val="16"/>
                <w:szCs w:val="16"/>
                <w:lang w:eastAsia="it-IT"/>
              </w:rPr>
              <w:t xml:space="preserve"> per capita</w:t>
            </w:r>
            <w:r>
              <w:rPr>
                <w:rFonts w:ascii="Times New Roman" w:eastAsia="Times New Roman" w:hAnsi="Times New Roman"/>
                <w:color w:val="000000"/>
                <w:sz w:val="16"/>
                <w:szCs w:val="16"/>
                <w:lang w:eastAsia="it-IT"/>
              </w:rPr>
              <w:t xml:space="preserve"> number of mainlines, payphones</w:t>
            </w:r>
            <w:r w:rsidRPr="00535BAE">
              <w:rPr>
                <w:rFonts w:ascii="Times New Roman" w:eastAsia="Times New Roman" w:hAnsi="Times New Roman"/>
                <w:color w:val="000000"/>
                <w:sz w:val="16"/>
                <w:szCs w:val="16"/>
                <w:lang w:eastAsia="it-IT"/>
              </w:rPr>
              <w:t xml:space="preserve"> and connection capacity</w:t>
            </w:r>
            <w:r>
              <w:rPr>
                <w:rFonts w:ascii="Times New Roman" w:eastAsia="Times New Roman" w:hAnsi="Times New Roman"/>
                <w:color w:val="000000"/>
                <w:sz w:val="16"/>
                <w:szCs w:val="16"/>
                <w:lang w:eastAsia="it-IT"/>
              </w:rPr>
              <w:t>.</w:t>
            </w:r>
            <w:r>
              <w:t xml:space="preserve"> </w:t>
            </w:r>
            <w:r>
              <w:rPr>
                <w:rFonts w:ascii="Times New Roman" w:eastAsia="Times New Roman" w:hAnsi="Times New Roman"/>
                <w:color w:val="000000"/>
                <w:sz w:val="16"/>
                <w:szCs w:val="16"/>
                <w:lang w:eastAsia="it-IT"/>
              </w:rPr>
              <w:t xml:space="preserve">Privatization </w:t>
            </w:r>
            <w:r w:rsidRPr="00535BAE">
              <w:rPr>
                <w:rFonts w:ascii="Times New Roman" w:eastAsia="Times New Roman" w:hAnsi="Times New Roman"/>
                <w:color w:val="000000"/>
                <w:sz w:val="16"/>
                <w:szCs w:val="16"/>
                <w:lang w:eastAsia="it-IT"/>
              </w:rPr>
              <w:t>nega</w:t>
            </w:r>
            <w:r>
              <w:rPr>
                <w:rFonts w:ascii="Times New Roman" w:eastAsia="Times New Roman" w:hAnsi="Times New Roman"/>
                <w:color w:val="000000"/>
                <w:sz w:val="16"/>
                <w:szCs w:val="16"/>
                <w:lang w:eastAsia="it-IT"/>
              </w:rPr>
              <w:t xml:space="preserve">tively correlated with mainline </w:t>
            </w:r>
            <w:r w:rsidRPr="00535BAE">
              <w:rPr>
                <w:rFonts w:ascii="Times New Roman" w:eastAsia="Times New Roman" w:hAnsi="Times New Roman"/>
                <w:color w:val="000000"/>
                <w:sz w:val="16"/>
                <w:szCs w:val="16"/>
                <w:lang w:eastAsia="it-IT"/>
              </w:rPr>
              <w:t>penetration and connection capacity. Privatization combined with an ind</w:t>
            </w:r>
            <w:r>
              <w:rPr>
                <w:rFonts w:ascii="Times New Roman" w:eastAsia="Times New Roman" w:hAnsi="Times New Roman"/>
                <w:color w:val="000000"/>
                <w:sz w:val="16"/>
                <w:szCs w:val="16"/>
                <w:lang w:eastAsia="it-IT"/>
              </w:rPr>
              <w:t xml:space="preserve">ependent regulator </w:t>
            </w:r>
            <w:r w:rsidRPr="00535BAE">
              <w:rPr>
                <w:rFonts w:ascii="Times New Roman" w:eastAsia="Times New Roman" w:hAnsi="Times New Roman"/>
                <w:color w:val="000000"/>
                <w:sz w:val="16"/>
                <w:szCs w:val="16"/>
                <w:lang w:eastAsia="it-IT"/>
              </w:rPr>
              <w:t>positively correlated with connection capacity</w:t>
            </w:r>
          </w:p>
        </w:tc>
      </w:tr>
      <w:tr w:rsidR="00F77D22" w:rsidRPr="00112A0B" w14:paraId="5657FDBB" w14:textId="77777777" w:rsidTr="00EF4408">
        <w:trPr>
          <w:trHeight w:val="345"/>
        </w:trPr>
        <w:tc>
          <w:tcPr>
            <w:tcW w:w="0" w:type="auto"/>
            <w:gridSpan w:val="16"/>
            <w:tcBorders>
              <w:top w:val="single" w:sz="4" w:space="0" w:color="auto"/>
              <w:left w:val="nil"/>
              <w:bottom w:val="nil"/>
              <w:right w:val="nil"/>
            </w:tcBorders>
            <w:shd w:val="clear" w:color="auto" w:fill="auto"/>
            <w:vAlign w:val="center"/>
            <w:hideMark/>
          </w:tcPr>
          <w:p w14:paraId="05D1A29C" w14:textId="710914F8" w:rsidR="00F77D22" w:rsidRPr="00112A0B" w:rsidRDefault="00F77D22" w:rsidP="00EF4408">
            <w:pPr>
              <w:spacing w:after="0" w:line="240" w:lineRule="auto"/>
              <w:rPr>
                <w:rFonts w:ascii="Times New Roman" w:eastAsia="Times New Roman" w:hAnsi="Times New Roman"/>
                <w:b/>
                <w:bCs/>
                <w:color w:val="000000"/>
                <w:sz w:val="16"/>
                <w:szCs w:val="16"/>
                <w:lang w:eastAsia="it-IT"/>
              </w:rPr>
            </w:pPr>
            <w:r w:rsidRPr="00112A0B">
              <w:rPr>
                <w:rFonts w:ascii="Times New Roman" w:eastAsia="Times New Roman" w:hAnsi="Times New Roman"/>
                <w:b/>
                <w:bCs/>
                <w:color w:val="000000"/>
                <w:sz w:val="16"/>
                <w:szCs w:val="16"/>
                <w:lang w:eastAsia="it-IT"/>
              </w:rPr>
              <w:lastRenderedPageBreak/>
              <w:t>Notes:</w:t>
            </w:r>
            <w:r w:rsidRPr="00112A0B">
              <w:rPr>
                <w:rFonts w:ascii="Times New Roman" w:eastAsia="Times New Roman" w:hAnsi="Times New Roman"/>
                <w:color w:val="000000"/>
                <w:sz w:val="16"/>
                <w:szCs w:val="16"/>
                <w:lang w:eastAsia="it-IT"/>
              </w:rPr>
              <w:t xml:space="preserve"> Industry: E = electricity; G = gas; W = water; T = telecommunications; </w:t>
            </w:r>
            <w:proofErr w:type="spellStart"/>
            <w:r w:rsidRPr="00112A0B">
              <w:rPr>
                <w:rFonts w:ascii="Times New Roman" w:eastAsia="Times New Roman" w:hAnsi="Times New Roman"/>
                <w:color w:val="000000"/>
                <w:sz w:val="16"/>
                <w:szCs w:val="16"/>
                <w:lang w:eastAsia="it-IT"/>
              </w:rPr>
              <w:t>Tr</w:t>
            </w:r>
            <w:proofErr w:type="spellEnd"/>
            <w:r w:rsidRPr="00112A0B">
              <w:rPr>
                <w:rFonts w:ascii="Times New Roman" w:eastAsia="Times New Roman" w:hAnsi="Times New Roman"/>
                <w:color w:val="000000"/>
                <w:sz w:val="16"/>
                <w:szCs w:val="16"/>
                <w:lang w:eastAsia="it-IT"/>
              </w:rPr>
              <w:t xml:space="preserve"> = transportation; various = more than one industry (jointly). Estimator: FE = Fixed effects; RE = random effects; GMM = generalized method of moments; AR(1) = Autoregressive model of order 1; LSDV = least-squares dummy variables; VECM = Vector error correction model. Dynamic: “yes” if lags of the dependent variable or autoregressive error terms are in</w:t>
            </w:r>
            <w:r>
              <w:rPr>
                <w:rFonts w:ascii="Times New Roman" w:eastAsia="Times New Roman" w:hAnsi="Times New Roman"/>
                <w:color w:val="000000"/>
                <w:sz w:val="16"/>
                <w:szCs w:val="16"/>
                <w:lang w:eastAsia="it-IT"/>
              </w:rPr>
              <w:t xml:space="preserve">cluded. regulatory reforms proxy description: </w:t>
            </w:r>
            <w:r w:rsidRPr="00112A0B">
              <w:rPr>
                <w:rFonts w:ascii="Times New Roman" w:eastAsia="Times New Roman" w:hAnsi="Times New Roman"/>
                <w:color w:val="000000"/>
                <w:sz w:val="16"/>
                <w:szCs w:val="16"/>
                <w:lang w:eastAsia="it-IT"/>
              </w:rPr>
              <w:t xml:space="preserve">ARI = aggregate regulatory index (typically the sample average of underlying </w:t>
            </w:r>
            <w:r>
              <w:rPr>
                <w:rFonts w:ascii="Times New Roman" w:eastAsia="Times New Roman" w:hAnsi="Times New Roman"/>
                <w:color w:val="000000"/>
                <w:sz w:val="16"/>
                <w:szCs w:val="16"/>
                <w:lang w:eastAsia="it-IT"/>
              </w:rPr>
              <w:t>regulatory reforms</w:t>
            </w:r>
            <w:r w:rsidRPr="00112A0B">
              <w:rPr>
                <w:rFonts w:ascii="Times New Roman" w:eastAsia="Times New Roman" w:hAnsi="Times New Roman"/>
                <w:color w:val="000000"/>
                <w:sz w:val="16"/>
                <w:szCs w:val="16"/>
                <w:lang w:eastAsia="it-IT"/>
              </w:rPr>
              <w:t xml:space="preserve"> proxies); PO = public ownership; ER = Entry regulation; VI = vertical</w:t>
            </w:r>
            <w:r>
              <w:rPr>
                <w:rFonts w:ascii="Times New Roman" w:eastAsia="Times New Roman" w:hAnsi="Times New Roman"/>
                <w:color w:val="000000"/>
                <w:sz w:val="16"/>
                <w:szCs w:val="16"/>
                <w:lang w:eastAsia="it-IT"/>
              </w:rPr>
              <w:t xml:space="preserve"> integration; MS = market share; </w:t>
            </w:r>
            <w:r w:rsidRPr="00F77D22">
              <w:rPr>
                <w:rFonts w:ascii="Times New Roman" w:eastAsia="Times New Roman" w:hAnsi="Times New Roman"/>
                <w:color w:val="000000"/>
                <w:sz w:val="16"/>
                <w:szCs w:val="16"/>
                <w:lang w:eastAsia="it-IT"/>
              </w:rPr>
              <w:t>ITU = International Telecommunication Union.</w:t>
            </w:r>
          </w:p>
        </w:tc>
      </w:tr>
    </w:tbl>
    <w:p w14:paraId="6E1E0FEB" w14:textId="77777777" w:rsidR="00B556FF" w:rsidRDefault="00B556FF" w:rsidP="00351082">
      <w:pPr>
        <w:spacing w:after="0" w:line="480" w:lineRule="auto"/>
        <w:rPr>
          <w:rFonts w:ascii="Times New Roman" w:hAnsi="Times New Roman"/>
        </w:rPr>
      </w:pPr>
    </w:p>
    <w:p w14:paraId="34234F70" w14:textId="77777777" w:rsidR="00451389" w:rsidRDefault="00451389" w:rsidP="00351082">
      <w:pPr>
        <w:spacing w:after="0" w:line="480" w:lineRule="auto"/>
        <w:rPr>
          <w:rFonts w:ascii="Times New Roman" w:hAnsi="Times New Roman"/>
        </w:rPr>
      </w:pPr>
    </w:p>
    <w:p w14:paraId="55DF2E54" w14:textId="77777777" w:rsidR="00BE7831" w:rsidRDefault="00BE7831" w:rsidP="00351082">
      <w:pPr>
        <w:spacing w:after="0" w:line="480" w:lineRule="auto"/>
        <w:rPr>
          <w:rFonts w:ascii="Times New Roman" w:hAnsi="Times New Roman"/>
        </w:rPr>
      </w:pPr>
    </w:p>
    <w:tbl>
      <w:tblPr>
        <w:tblW w:w="0" w:type="auto"/>
        <w:tblCellMar>
          <w:left w:w="70" w:type="dxa"/>
          <w:right w:w="70" w:type="dxa"/>
        </w:tblCellMar>
        <w:tblLook w:val="04A0" w:firstRow="1" w:lastRow="0" w:firstColumn="1" w:lastColumn="0" w:noHBand="0" w:noVBand="1"/>
      </w:tblPr>
      <w:tblGrid>
        <w:gridCol w:w="1162"/>
        <w:gridCol w:w="197"/>
        <w:gridCol w:w="1318"/>
        <w:gridCol w:w="793"/>
        <w:gridCol w:w="783"/>
        <w:gridCol w:w="197"/>
        <w:gridCol w:w="1106"/>
        <w:gridCol w:w="197"/>
        <w:gridCol w:w="1088"/>
        <w:gridCol w:w="997"/>
        <w:gridCol w:w="197"/>
        <w:gridCol w:w="1530"/>
        <w:gridCol w:w="911"/>
        <w:gridCol w:w="769"/>
        <w:gridCol w:w="197"/>
        <w:gridCol w:w="2985"/>
      </w:tblGrid>
      <w:tr w:rsidR="00112A0B" w:rsidRPr="00112A0B" w14:paraId="31C0A343" w14:textId="77777777" w:rsidTr="00964900">
        <w:trPr>
          <w:trHeight w:val="345"/>
        </w:trPr>
        <w:tc>
          <w:tcPr>
            <w:tcW w:w="0" w:type="auto"/>
            <w:gridSpan w:val="16"/>
            <w:tcBorders>
              <w:top w:val="nil"/>
              <w:left w:val="nil"/>
              <w:bottom w:val="single" w:sz="4" w:space="0" w:color="auto"/>
              <w:right w:val="nil"/>
            </w:tcBorders>
            <w:shd w:val="clear" w:color="auto" w:fill="auto"/>
            <w:vAlign w:val="center"/>
            <w:hideMark/>
          </w:tcPr>
          <w:p w14:paraId="2C0AB4A3" w14:textId="50024254" w:rsidR="00112A0B" w:rsidRPr="00112A0B" w:rsidRDefault="00112A0B" w:rsidP="00B556FF">
            <w:pPr>
              <w:spacing w:after="0" w:line="240" w:lineRule="auto"/>
              <w:rPr>
                <w:rFonts w:ascii="Times New Roman" w:eastAsia="Times New Roman" w:hAnsi="Times New Roman"/>
                <w:b/>
                <w:bCs/>
                <w:color w:val="000000"/>
                <w:lang w:eastAsia="it-IT"/>
              </w:rPr>
            </w:pPr>
            <w:r w:rsidRPr="00112A0B">
              <w:rPr>
                <w:rFonts w:ascii="Times New Roman" w:eastAsia="Times New Roman" w:hAnsi="Times New Roman"/>
                <w:b/>
                <w:bCs/>
                <w:color w:val="000000"/>
                <w:lang w:eastAsia="it-IT"/>
              </w:rPr>
              <w:t xml:space="preserve">Table </w:t>
            </w:r>
            <w:r w:rsidR="00016B83">
              <w:rPr>
                <w:rFonts w:ascii="Times New Roman" w:eastAsia="Times New Roman" w:hAnsi="Times New Roman"/>
                <w:b/>
                <w:bCs/>
                <w:color w:val="000000"/>
                <w:lang w:eastAsia="it-IT"/>
              </w:rPr>
              <w:t>A</w:t>
            </w:r>
            <w:r w:rsidR="00B556FF">
              <w:rPr>
                <w:rFonts w:ascii="Times New Roman" w:eastAsia="Times New Roman" w:hAnsi="Times New Roman"/>
                <w:b/>
                <w:bCs/>
                <w:color w:val="000000"/>
                <w:lang w:eastAsia="it-IT"/>
              </w:rPr>
              <w:t>3</w:t>
            </w:r>
            <w:r w:rsidRPr="00112A0B">
              <w:rPr>
                <w:rFonts w:ascii="Times New Roman" w:eastAsia="Times New Roman" w:hAnsi="Times New Roman"/>
                <w:b/>
                <w:bCs/>
                <w:color w:val="000000"/>
                <w:lang w:eastAsia="it-IT"/>
              </w:rPr>
              <w:t xml:space="preserve">. Summary of empirical analyses of the effect of </w:t>
            </w:r>
            <w:r w:rsidR="009004D2">
              <w:rPr>
                <w:rFonts w:ascii="Times New Roman" w:eastAsia="Times New Roman" w:hAnsi="Times New Roman"/>
                <w:b/>
                <w:bCs/>
                <w:color w:val="000000"/>
                <w:lang w:eastAsia="it-IT"/>
              </w:rPr>
              <w:t>regulatory reforms</w:t>
            </w:r>
            <w:r w:rsidRPr="00112A0B">
              <w:rPr>
                <w:rFonts w:ascii="Times New Roman" w:eastAsia="Times New Roman" w:hAnsi="Times New Roman"/>
                <w:b/>
                <w:bCs/>
                <w:color w:val="000000"/>
                <w:lang w:eastAsia="it-IT"/>
              </w:rPr>
              <w:t xml:space="preserve"> in network industries: customers' </w:t>
            </w:r>
            <w:r w:rsidR="00451389" w:rsidRPr="00112A0B">
              <w:rPr>
                <w:rFonts w:ascii="Times New Roman" w:eastAsia="Times New Roman" w:hAnsi="Times New Roman"/>
                <w:b/>
                <w:bCs/>
                <w:color w:val="000000"/>
                <w:lang w:eastAsia="it-IT"/>
              </w:rPr>
              <w:t>satisfaction</w:t>
            </w:r>
            <w:r w:rsidRPr="00112A0B">
              <w:rPr>
                <w:rFonts w:ascii="Times New Roman" w:eastAsia="Times New Roman" w:hAnsi="Times New Roman"/>
                <w:b/>
                <w:bCs/>
                <w:color w:val="000000"/>
                <w:lang w:eastAsia="it-IT"/>
              </w:rPr>
              <w:t xml:space="preserve"> as dependent variable</w:t>
            </w:r>
          </w:p>
        </w:tc>
      </w:tr>
      <w:tr w:rsidR="00350B5F" w:rsidRPr="00112A0B" w14:paraId="562228D6" w14:textId="77777777" w:rsidTr="00964900">
        <w:trPr>
          <w:trHeight w:val="345"/>
        </w:trPr>
        <w:tc>
          <w:tcPr>
            <w:tcW w:w="0" w:type="auto"/>
            <w:vMerge w:val="restart"/>
            <w:tcBorders>
              <w:top w:val="nil"/>
              <w:left w:val="nil"/>
              <w:bottom w:val="single" w:sz="4" w:space="0" w:color="000000"/>
              <w:right w:val="nil"/>
            </w:tcBorders>
            <w:shd w:val="clear" w:color="auto" w:fill="auto"/>
            <w:vAlign w:val="bottom"/>
            <w:hideMark/>
          </w:tcPr>
          <w:p w14:paraId="46441735" w14:textId="77777777" w:rsidR="00112A0B" w:rsidRPr="00112A0B" w:rsidRDefault="00112A0B" w:rsidP="00451389">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Reference</w:t>
            </w:r>
          </w:p>
        </w:tc>
        <w:tc>
          <w:tcPr>
            <w:tcW w:w="0" w:type="auto"/>
            <w:tcBorders>
              <w:top w:val="nil"/>
              <w:left w:val="nil"/>
              <w:bottom w:val="nil"/>
              <w:right w:val="nil"/>
            </w:tcBorders>
            <w:shd w:val="clear" w:color="auto" w:fill="auto"/>
            <w:hideMark/>
          </w:tcPr>
          <w:p w14:paraId="3D3B2C3D" w14:textId="77777777" w:rsidR="00112A0B" w:rsidRPr="00112A0B" w:rsidRDefault="00112A0B" w:rsidP="00112A0B">
            <w:pPr>
              <w:spacing w:after="0" w:line="240" w:lineRule="auto"/>
              <w:rPr>
                <w:rFonts w:ascii="Times New Roman" w:eastAsia="Times New Roman" w:hAnsi="Times New Roman"/>
                <w:color w:val="000000"/>
                <w:sz w:val="20"/>
                <w:szCs w:val="20"/>
                <w:lang w:val="it-IT" w:eastAsia="it-IT"/>
              </w:rPr>
            </w:pPr>
            <w:r w:rsidRPr="00112A0B">
              <w:rPr>
                <w:rFonts w:ascii="Times New Roman" w:eastAsia="Times New Roman" w:hAnsi="Times New Roman"/>
                <w:color w:val="000000"/>
                <w:sz w:val="20"/>
                <w:szCs w:val="20"/>
                <w:lang w:val="it-IT" w:eastAsia="it-IT"/>
              </w:rPr>
              <w:t> </w:t>
            </w:r>
          </w:p>
        </w:tc>
        <w:tc>
          <w:tcPr>
            <w:tcW w:w="0" w:type="auto"/>
            <w:gridSpan w:val="2"/>
            <w:tcBorders>
              <w:top w:val="single" w:sz="4" w:space="0" w:color="auto"/>
              <w:left w:val="nil"/>
              <w:bottom w:val="single" w:sz="4" w:space="0" w:color="auto"/>
              <w:right w:val="nil"/>
            </w:tcBorders>
            <w:shd w:val="clear" w:color="auto" w:fill="auto"/>
            <w:vAlign w:val="center"/>
            <w:hideMark/>
          </w:tcPr>
          <w:p w14:paraId="221CEDCA"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Sample</w:t>
            </w:r>
          </w:p>
        </w:tc>
        <w:tc>
          <w:tcPr>
            <w:tcW w:w="0" w:type="auto"/>
            <w:tcBorders>
              <w:top w:val="nil"/>
              <w:left w:val="nil"/>
              <w:bottom w:val="single" w:sz="4" w:space="0" w:color="auto"/>
              <w:right w:val="nil"/>
            </w:tcBorders>
            <w:shd w:val="clear" w:color="auto" w:fill="auto"/>
            <w:hideMark/>
          </w:tcPr>
          <w:p w14:paraId="4ADB18C0" w14:textId="77777777" w:rsidR="00112A0B" w:rsidRPr="00112A0B" w:rsidRDefault="00112A0B" w:rsidP="00112A0B">
            <w:pPr>
              <w:spacing w:after="0" w:line="240" w:lineRule="auto"/>
              <w:rPr>
                <w:rFonts w:ascii="Times New Roman" w:eastAsia="Times New Roman" w:hAnsi="Times New Roman"/>
                <w:color w:val="000000"/>
                <w:sz w:val="20"/>
                <w:szCs w:val="20"/>
                <w:lang w:val="it-IT" w:eastAsia="it-IT"/>
              </w:rPr>
            </w:pPr>
            <w:r w:rsidRPr="00112A0B">
              <w:rPr>
                <w:rFonts w:ascii="Times New Roman" w:eastAsia="Times New Roman" w:hAnsi="Times New Roman"/>
                <w:color w:val="000000"/>
                <w:sz w:val="20"/>
                <w:szCs w:val="20"/>
                <w:lang w:val="it-IT" w:eastAsia="it-IT"/>
              </w:rPr>
              <w:t> </w:t>
            </w:r>
          </w:p>
        </w:tc>
        <w:tc>
          <w:tcPr>
            <w:tcW w:w="0" w:type="auto"/>
            <w:tcBorders>
              <w:top w:val="nil"/>
              <w:left w:val="nil"/>
              <w:bottom w:val="nil"/>
              <w:right w:val="nil"/>
            </w:tcBorders>
            <w:shd w:val="clear" w:color="auto" w:fill="auto"/>
            <w:hideMark/>
          </w:tcPr>
          <w:p w14:paraId="52516AB2" w14:textId="77777777" w:rsidR="00112A0B" w:rsidRPr="00112A0B" w:rsidRDefault="00112A0B" w:rsidP="00112A0B">
            <w:pPr>
              <w:spacing w:after="0" w:line="240" w:lineRule="auto"/>
              <w:rPr>
                <w:rFonts w:ascii="Times New Roman" w:eastAsia="Times New Roman" w:hAnsi="Times New Roman"/>
                <w:color w:val="000000"/>
                <w:sz w:val="20"/>
                <w:szCs w:val="20"/>
                <w:lang w:val="it-IT" w:eastAsia="it-IT"/>
              </w:rPr>
            </w:pPr>
            <w:r w:rsidRPr="00112A0B">
              <w:rPr>
                <w:rFonts w:ascii="Times New Roman" w:eastAsia="Times New Roman" w:hAnsi="Times New Roman"/>
                <w:color w:val="000000"/>
                <w:sz w:val="20"/>
                <w:szCs w:val="20"/>
                <w:lang w:val="it-IT" w:eastAsia="it-IT"/>
              </w:rPr>
              <w:t> </w:t>
            </w:r>
          </w:p>
        </w:tc>
        <w:tc>
          <w:tcPr>
            <w:tcW w:w="0" w:type="auto"/>
            <w:vMerge w:val="restart"/>
            <w:tcBorders>
              <w:top w:val="nil"/>
              <w:left w:val="nil"/>
              <w:bottom w:val="single" w:sz="4" w:space="0" w:color="000000"/>
              <w:right w:val="nil"/>
            </w:tcBorders>
            <w:shd w:val="clear" w:color="auto" w:fill="auto"/>
            <w:vAlign w:val="bottom"/>
            <w:hideMark/>
          </w:tcPr>
          <w:p w14:paraId="18770C8D" w14:textId="77777777" w:rsidR="00112A0B" w:rsidRPr="00112A0B" w:rsidRDefault="00112A0B" w:rsidP="00112A0B">
            <w:pPr>
              <w:spacing w:after="0" w:line="240" w:lineRule="auto"/>
              <w:jc w:val="center"/>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Dependent</w:t>
            </w:r>
            <w:proofErr w:type="spellEnd"/>
            <w:r w:rsidRPr="00112A0B">
              <w:rPr>
                <w:rFonts w:ascii="Times New Roman" w:eastAsia="Times New Roman" w:hAnsi="Times New Roman"/>
                <w:b/>
                <w:bCs/>
                <w:color w:val="000000"/>
                <w:sz w:val="16"/>
                <w:szCs w:val="16"/>
                <w:lang w:val="it-IT" w:eastAsia="it-IT"/>
              </w:rPr>
              <w:t xml:space="preserve"> </w:t>
            </w:r>
            <w:proofErr w:type="spellStart"/>
            <w:r w:rsidRPr="00112A0B">
              <w:rPr>
                <w:rFonts w:ascii="Times New Roman" w:eastAsia="Times New Roman" w:hAnsi="Times New Roman"/>
                <w:b/>
                <w:bCs/>
                <w:color w:val="000000"/>
                <w:sz w:val="16"/>
                <w:szCs w:val="16"/>
                <w:lang w:val="it-IT" w:eastAsia="it-IT"/>
              </w:rPr>
              <w:t>variable</w:t>
            </w:r>
            <w:proofErr w:type="spellEnd"/>
          </w:p>
        </w:tc>
        <w:tc>
          <w:tcPr>
            <w:tcW w:w="0" w:type="auto"/>
            <w:tcBorders>
              <w:top w:val="nil"/>
              <w:left w:val="nil"/>
              <w:bottom w:val="nil"/>
              <w:right w:val="nil"/>
            </w:tcBorders>
            <w:shd w:val="clear" w:color="auto" w:fill="auto"/>
            <w:hideMark/>
          </w:tcPr>
          <w:p w14:paraId="2A29478E" w14:textId="77777777" w:rsidR="00112A0B" w:rsidRPr="00112A0B" w:rsidRDefault="00112A0B" w:rsidP="00112A0B">
            <w:pPr>
              <w:spacing w:after="0" w:line="240" w:lineRule="auto"/>
              <w:rPr>
                <w:rFonts w:ascii="Times New Roman" w:eastAsia="Times New Roman" w:hAnsi="Times New Roman"/>
                <w:color w:val="000000"/>
                <w:sz w:val="20"/>
                <w:szCs w:val="20"/>
                <w:lang w:val="it-IT" w:eastAsia="it-IT"/>
              </w:rPr>
            </w:pPr>
            <w:r w:rsidRPr="00112A0B">
              <w:rPr>
                <w:rFonts w:ascii="Times New Roman" w:eastAsia="Times New Roman" w:hAnsi="Times New Roman"/>
                <w:color w:val="000000"/>
                <w:sz w:val="20"/>
                <w:szCs w:val="20"/>
                <w:lang w:val="it-IT" w:eastAsia="it-IT"/>
              </w:rPr>
              <w:t> </w:t>
            </w:r>
          </w:p>
        </w:tc>
        <w:tc>
          <w:tcPr>
            <w:tcW w:w="0" w:type="auto"/>
            <w:gridSpan w:val="2"/>
            <w:tcBorders>
              <w:top w:val="single" w:sz="4" w:space="0" w:color="auto"/>
              <w:left w:val="nil"/>
              <w:bottom w:val="single" w:sz="4" w:space="0" w:color="auto"/>
              <w:right w:val="nil"/>
            </w:tcBorders>
            <w:shd w:val="clear" w:color="auto" w:fill="auto"/>
            <w:vAlign w:val="center"/>
            <w:hideMark/>
          </w:tcPr>
          <w:p w14:paraId="0CAACD42"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Model</w:t>
            </w:r>
          </w:p>
        </w:tc>
        <w:tc>
          <w:tcPr>
            <w:tcW w:w="0" w:type="auto"/>
            <w:tcBorders>
              <w:top w:val="nil"/>
              <w:left w:val="nil"/>
              <w:bottom w:val="nil"/>
              <w:right w:val="nil"/>
            </w:tcBorders>
            <w:shd w:val="clear" w:color="auto" w:fill="auto"/>
            <w:hideMark/>
          </w:tcPr>
          <w:p w14:paraId="0F911913" w14:textId="77777777" w:rsidR="00112A0B" w:rsidRPr="00112A0B" w:rsidRDefault="00112A0B" w:rsidP="00112A0B">
            <w:pPr>
              <w:spacing w:after="0" w:line="240" w:lineRule="auto"/>
              <w:rPr>
                <w:rFonts w:ascii="Times New Roman" w:eastAsia="Times New Roman" w:hAnsi="Times New Roman"/>
                <w:color w:val="000000"/>
                <w:sz w:val="20"/>
                <w:szCs w:val="20"/>
                <w:lang w:val="it-IT" w:eastAsia="it-IT"/>
              </w:rPr>
            </w:pPr>
            <w:r w:rsidRPr="00112A0B">
              <w:rPr>
                <w:rFonts w:ascii="Times New Roman" w:eastAsia="Times New Roman" w:hAnsi="Times New Roman"/>
                <w:color w:val="000000"/>
                <w:sz w:val="20"/>
                <w:szCs w:val="20"/>
                <w:lang w:val="it-IT" w:eastAsia="it-IT"/>
              </w:rPr>
              <w:t> </w:t>
            </w:r>
          </w:p>
        </w:tc>
        <w:tc>
          <w:tcPr>
            <w:tcW w:w="0" w:type="auto"/>
            <w:gridSpan w:val="3"/>
            <w:tcBorders>
              <w:top w:val="single" w:sz="4" w:space="0" w:color="auto"/>
              <w:left w:val="nil"/>
              <w:bottom w:val="single" w:sz="4" w:space="0" w:color="auto"/>
              <w:right w:val="nil"/>
            </w:tcBorders>
            <w:shd w:val="clear" w:color="auto" w:fill="auto"/>
            <w:vAlign w:val="center"/>
            <w:hideMark/>
          </w:tcPr>
          <w:p w14:paraId="4C7B94F1" w14:textId="367D1919" w:rsidR="00112A0B" w:rsidRPr="00112A0B" w:rsidRDefault="009004D2" w:rsidP="00112A0B">
            <w:pPr>
              <w:spacing w:after="0" w:line="240" w:lineRule="auto"/>
              <w:rPr>
                <w:rFonts w:ascii="Times New Roman" w:eastAsia="Times New Roman" w:hAnsi="Times New Roman"/>
                <w:b/>
                <w:bCs/>
                <w:color w:val="000000"/>
                <w:sz w:val="16"/>
                <w:szCs w:val="16"/>
                <w:lang w:val="it-IT" w:eastAsia="it-IT"/>
              </w:rPr>
            </w:pPr>
            <w:proofErr w:type="spellStart"/>
            <w:r>
              <w:rPr>
                <w:rFonts w:ascii="Times New Roman" w:eastAsia="Times New Roman" w:hAnsi="Times New Roman"/>
                <w:b/>
                <w:bCs/>
                <w:color w:val="000000"/>
                <w:sz w:val="16"/>
                <w:szCs w:val="16"/>
                <w:lang w:val="it-IT" w:eastAsia="it-IT"/>
              </w:rPr>
              <w:t>regulatory</w:t>
            </w:r>
            <w:proofErr w:type="spellEnd"/>
            <w:r>
              <w:rPr>
                <w:rFonts w:ascii="Times New Roman" w:eastAsia="Times New Roman" w:hAnsi="Times New Roman"/>
                <w:b/>
                <w:bCs/>
                <w:color w:val="000000"/>
                <w:sz w:val="16"/>
                <w:szCs w:val="16"/>
                <w:lang w:val="it-IT" w:eastAsia="it-IT"/>
              </w:rPr>
              <w:t xml:space="preserve"> </w:t>
            </w:r>
            <w:proofErr w:type="spellStart"/>
            <w:r>
              <w:rPr>
                <w:rFonts w:ascii="Times New Roman" w:eastAsia="Times New Roman" w:hAnsi="Times New Roman"/>
                <w:b/>
                <w:bCs/>
                <w:color w:val="000000"/>
                <w:sz w:val="16"/>
                <w:szCs w:val="16"/>
                <w:lang w:val="it-IT" w:eastAsia="it-IT"/>
              </w:rPr>
              <w:t>reforms</w:t>
            </w:r>
            <w:proofErr w:type="spellEnd"/>
            <w:r w:rsidR="00112A0B" w:rsidRPr="00112A0B">
              <w:rPr>
                <w:rFonts w:ascii="Times New Roman" w:eastAsia="Times New Roman" w:hAnsi="Times New Roman"/>
                <w:b/>
                <w:bCs/>
                <w:color w:val="000000"/>
                <w:sz w:val="16"/>
                <w:szCs w:val="16"/>
                <w:lang w:val="it-IT" w:eastAsia="it-IT"/>
              </w:rPr>
              <w:t xml:space="preserve"> </w:t>
            </w:r>
            <w:proofErr w:type="spellStart"/>
            <w:r w:rsidR="00112A0B" w:rsidRPr="00112A0B">
              <w:rPr>
                <w:rFonts w:ascii="Times New Roman" w:eastAsia="Times New Roman" w:hAnsi="Times New Roman"/>
                <w:b/>
                <w:bCs/>
                <w:color w:val="000000"/>
                <w:sz w:val="16"/>
                <w:szCs w:val="16"/>
                <w:lang w:val="it-IT" w:eastAsia="it-IT"/>
              </w:rPr>
              <w:t>proxy</w:t>
            </w:r>
            <w:proofErr w:type="spellEnd"/>
          </w:p>
        </w:tc>
        <w:tc>
          <w:tcPr>
            <w:tcW w:w="0" w:type="auto"/>
            <w:tcBorders>
              <w:top w:val="nil"/>
              <w:left w:val="nil"/>
              <w:bottom w:val="nil"/>
              <w:right w:val="nil"/>
            </w:tcBorders>
            <w:shd w:val="clear" w:color="auto" w:fill="auto"/>
            <w:hideMark/>
          </w:tcPr>
          <w:p w14:paraId="3C0DAD61" w14:textId="77777777" w:rsidR="00112A0B" w:rsidRPr="00112A0B" w:rsidRDefault="00112A0B" w:rsidP="00112A0B">
            <w:pPr>
              <w:spacing w:after="0" w:line="240" w:lineRule="auto"/>
              <w:rPr>
                <w:rFonts w:ascii="Times New Roman" w:eastAsia="Times New Roman" w:hAnsi="Times New Roman"/>
                <w:color w:val="000000"/>
                <w:sz w:val="20"/>
                <w:szCs w:val="20"/>
                <w:lang w:val="it-IT" w:eastAsia="it-IT"/>
              </w:rPr>
            </w:pPr>
            <w:r w:rsidRPr="00112A0B">
              <w:rPr>
                <w:rFonts w:ascii="Times New Roman" w:eastAsia="Times New Roman" w:hAnsi="Times New Roman"/>
                <w:color w:val="000000"/>
                <w:sz w:val="20"/>
                <w:szCs w:val="20"/>
                <w:lang w:val="it-IT" w:eastAsia="it-IT"/>
              </w:rPr>
              <w:t> </w:t>
            </w:r>
          </w:p>
        </w:tc>
        <w:tc>
          <w:tcPr>
            <w:tcW w:w="0" w:type="auto"/>
            <w:vMerge w:val="restart"/>
            <w:tcBorders>
              <w:top w:val="nil"/>
              <w:left w:val="nil"/>
              <w:bottom w:val="single" w:sz="4" w:space="0" w:color="000000"/>
              <w:right w:val="nil"/>
            </w:tcBorders>
            <w:shd w:val="clear" w:color="auto" w:fill="auto"/>
            <w:vAlign w:val="bottom"/>
            <w:hideMark/>
          </w:tcPr>
          <w:p w14:paraId="73C1352E" w14:textId="77777777" w:rsidR="00112A0B" w:rsidRPr="00112A0B" w:rsidRDefault="00112A0B" w:rsidP="00112A0B">
            <w:pPr>
              <w:spacing w:after="0" w:line="240" w:lineRule="auto"/>
              <w:jc w:val="center"/>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Results</w:t>
            </w:r>
            <w:proofErr w:type="spellEnd"/>
          </w:p>
        </w:tc>
      </w:tr>
      <w:tr w:rsidR="00350B5F" w:rsidRPr="00112A0B" w14:paraId="1135F234" w14:textId="77777777" w:rsidTr="00964900">
        <w:trPr>
          <w:trHeight w:val="345"/>
        </w:trPr>
        <w:tc>
          <w:tcPr>
            <w:tcW w:w="0" w:type="auto"/>
            <w:vMerge/>
            <w:tcBorders>
              <w:top w:val="nil"/>
              <w:left w:val="nil"/>
              <w:bottom w:val="single" w:sz="4" w:space="0" w:color="000000"/>
              <w:right w:val="nil"/>
            </w:tcBorders>
            <w:vAlign w:val="center"/>
            <w:hideMark/>
          </w:tcPr>
          <w:p w14:paraId="77856EC8"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
        </w:tc>
        <w:tc>
          <w:tcPr>
            <w:tcW w:w="0" w:type="auto"/>
            <w:tcBorders>
              <w:top w:val="nil"/>
              <w:left w:val="nil"/>
              <w:bottom w:val="single" w:sz="4" w:space="0" w:color="auto"/>
              <w:right w:val="nil"/>
            </w:tcBorders>
            <w:shd w:val="clear" w:color="auto" w:fill="auto"/>
            <w:vAlign w:val="center"/>
            <w:hideMark/>
          </w:tcPr>
          <w:p w14:paraId="54F7F514"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 </w:t>
            </w:r>
          </w:p>
        </w:tc>
        <w:tc>
          <w:tcPr>
            <w:tcW w:w="0" w:type="auto"/>
            <w:tcBorders>
              <w:top w:val="nil"/>
              <w:left w:val="nil"/>
              <w:bottom w:val="single" w:sz="4" w:space="0" w:color="auto"/>
              <w:right w:val="nil"/>
            </w:tcBorders>
            <w:shd w:val="clear" w:color="auto" w:fill="auto"/>
            <w:vAlign w:val="center"/>
            <w:hideMark/>
          </w:tcPr>
          <w:p w14:paraId="4781D502"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Countries</w:t>
            </w:r>
            <w:proofErr w:type="spellEnd"/>
          </w:p>
        </w:tc>
        <w:tc>
          <w:tcPr>
            <w:tcW w:w="0" w:type="auto"/>
            <w:tcBorders>
              <w:top w:val="nil"/>
              <w:left w:val="nil"/>
              <w:bottom w:val="single" w:sz="4" w:space="0" w:color="auto"/>
              <w:right w:val="nil"/>
            </w:tcBorders>
            <w:shd w:val="clear" w:color="auto" w:fill="auto"/>
            <w:vAlign w:val="center"/>
            <w:hideMark/>
          </w:tcPr>
          <w:p w14:paraId="5AD59846"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Period</w:t>
            </w:r>
            <w:proofErr w:type="spellEnd"/>
          </w:p>
        </w:tc>
        <w:tc>
          <w:tcPr>
            <w:tcW w:w="0" w:type="auto"/>
            <w:tcBorders>
              <w:top w:val="nil"/>
              <w:left w:val="nil"/>
              <w:bottom w:val="single" w:sz="4" w:space="0" w:color="auto"/>
              <w:right w:val="nil"/>
            </w:tcBorders>
            <w:shd w:val="clear" w:color="auto" w:fill="auto"/>
            <w:vAlign w:val="center"/>
            <w:hideMark/>
          </w:tcPr>
          <w:p w14:paraId="4F3F9A82"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Industry</w:t>
            </w:r>
            <w:proofErr w:type="spellEnd"/>
          </w:p>
        </w:tc>
        <w:tc>
          <w:tcPr>
            <w:tcW w:w="0" w:type="auto"/>
            <w:tcBorders>
              <w:top w:val="nil"/>
              <w:left w:val="nil"/>
              <w:bottom w:val="single" w:sz="4" w:space="0" w:color="auto"/>
              <w:right w:val="nil"/>
            </w:tcBorders>
            <w:shd w:val="clear" w:color="auto" w:fill="auto"/>
            <w:vAlign w:val="center"/>
            <w:hideMark/>
          </w:tcPr>
          <w:p w14:paraId="56174857"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 </w:t>
            </w:r>
          </w:p>
        </w:tc>
        <w:tc>
          <w:tcPr>
            <w:tcW w:w="0" w:type="auto"/>
            <w:vMerge/>
            <w:tcBorders>
              <w:top w:val="nil"/>
              <w:left w:val="nil"/>
              <w:bottom w:val="single" w:sz="4" w:space="0" w:color="000000"/>
              <w:right w:val="nil"/>
            </w:tcBorders>
            <w:vAlign w:val="center"/>
            <w:hideMark/>
          </w:tcPr>
          <w:p w14:paraId="563F06A6"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
        </w:tc>
        <w:tc>
          <w:tcPr>
            <w:tcW w:w="0" w:type="auto"/>
            <w:tcBorders>
              <w:top w:val="nil"/>
              <w:left w:val="nil"/>
              <w:bottom w:val="single" w:sz="4" w:space="0" w:color="auto"/>
              <w:right w:val="nil"/>
            </w:tcBorders>
            <w:shd w:val="clear" w:color="auto" w:fill="auto"/>
            <w:vAlign w:val="center"/>
            <w:hideMark/>
          </w:tcPr>
          <w:p w14:paraId="4AEEEE5D"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 </w:t>
            </w:r>
          </w:p>
        </w:tc>
        <w:tc>
          <w:tcPr>
            <w:tcW w:w="0" w:type="auto"/>
            <w:tcBorders>
              <w:top w:val="nil"/>
              <w:left w:val="nil"/>
              <w:bottom w:val="single" w:sz="4" w:space="0" w:color="auto"/>
              <w:right w:val="nil"/>
            </w:tcBorders>
            <w:shd w:val="clear" w:color="auto" w:fill="auto"/>
            <w:vAlign w:val="center"/>
            <w:hideMark/>
          </w:tcPr>
          <w:p w14:paraId="4B3B3A61"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Estimator</w:t>
            </w:r>
          </w:p>
        </w:tc>
        <w:tc>
          <w:tcPr>
            <w:tcW w:w="0" w:type="auto"/>
            <w:tcBorders>
              <w:top w:val="nil"/>
              <w:left w:val="nil"/>
              <w:bottom w:val="single" w:sz="4" w:space="0" w:color="auto"/>
              <w:right w:val="nil"/>
            </w:tcBorders>
            <w:shd w:val="clear" w:color="auto" w:fill="auto"/>
            <w:vAlign w:val="center"/>
            <w:hideMark/>
          </w:tcPr>
          <w:p w14:paraId="3A3B77DA"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Dynamic</w:t>
            </w:r>
            <w:proofErr w:type="spellEnd"/>
          </w:p>
        </w:tc>
        <w:tc>
          <w:tcPr>
            <w:tcW w:w="0" w:type="auto"/>
            <w:tcBorders>
              <w:top w:val="nil"/>
              <w:left w:val="nil"/>
              <w:bottom w:val="single" w:sz="4" w:space="0" w:color="auto"/>
              <w:right w:val="nil"/>
            </w:tcBorders>
            <w:shd w:val="clear" w:color="auto" w:fill="auto"/>
            <w:vAlign w:val="center"/>
            <w:hideMark/>
          </w:tcPr>
          <w:p w14:paraId="1671AD28"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 </w:t>
            </w:r>
          </w:p>
        </w:tc>
        <w:tc>
          <w:tcPr>
            <w:tcW w:w="0" w:type="auto"/>
            <w:tcBorders>
              <w:top w:val="nil"/>
              <w:left w:val="nil"/>
              <w:bottom w:val="single" w:sz="4" w:space="0" w:color="auto"/>
              <w:right w:val="nil"/>
            </w:tcBorders>
            <w:shd w:val="clear" w:color="auto" w:fill="auto"/>
            <w:vAlign w:val="center"/>
            <w:hideMark/>
          </w:tcPr>
          <w:p w14:paraId="220C8B89"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Description</w:t>
            </w:r>
            <w:proofErr w:type="spellEnd"/>
          </w:p>
        </w:tc>
        <w:tc>
          <w:tcPr>
            <w:tcW w:w="0" w:type="auto"/>
            <w:tcBorders>
              <w:top w:val="nil"/>
              <w:left w:val="nil"/>
              <w:bottom w:val="single" w:sz="4" w:space="0" w:color="auto"/>
              <w:right w:val="nil"/>
            </w:tcBorders>
            <w:shd w:val="clear" w:color="auto" w:fill="auto"/>
            <w:vAlign w:val="center"/>
            <w:hideMark/>
          </w:tcPr>
          <w:p w14:paraId="5651BC7E"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roofErr w:type="spellStart"/>
            <w:r w:rsidRPr="00112A0B">
              <w:rPr>
                <w:rFonts w:ascii="Times New Roman" w:eastAsia="Times New Roman" w:hAnsi="Times New Roman"/>
                <w:b/>
                <w:bCs/>
                <w:color w:val="000000"/>
                <w:sz w:val="16"/>
                <w:szCs w:val="16"/>
                <w:lang w:val="it-IT" w:eastAsia="it-IT"/>
              </w:rPr>
              <w:t>Transf</w:t>
            </w:r>
            <w:proofErr w:type="spellEnd"/>
            <w:r w:rsidRPr="00112A0B">
              <w:rPr>
                <w:rFonts w:ascii="Times New Roman" w:eastAsia="Times New Roman" w:hAnsi="Times New Roman"/>
                <w:b/>
                <w:bCs/>
                <w:color w:val="000000"/>
                <w:sz w:val="16"/>
                <w:szCs w:val="16"/>
                <w:lang w:val="it-IT" w:eastAsia="it-IT"/>
              </w:rPr>
              <w:t>.</w:t>
            </w:r>
          </w:p>
        </w:tc>
        <w:tc>
          <w:tcPr>
            <w:tcW w:w="0" w:type="auto"/>
            <w:tcBorders>
              <w:top w:val="nil"/>
              <w:left w:val="nil"/>
              <w:bottom w:val="single" w:sz="4" w:space="0" w:color="auto"/>
              <w:right w:val="nil"/>
            </w:tcBorders>
            <w:shd w:val="clear" w:color="auto" w:fill="auto"/>
            <w:vAlign w:val="center"/>
            <w:hideMark/>
          </w:tcPr>
          <w:p w14:paraId="18B910AE"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Source</w:t>
            </w:r>
          </w:p>
        </w:tc>
        <w:tc>
          <w:tcPr>
            <w:tcW w:w="0" w:type="auto"/>
            <w:tcBorders>
              <w:top w:val="nil"/>
              <w:left w:val="nil"/>
              <w:bottom w:val="single" w:sz="4" w:space="0" w:color="auto"/>
              <w:right w:val="nil"/>
            </w:tcBorders>
            <w:shd w:val="clear" w:color="auto" w:fill="auto"/>
            <w:vAlign w:val="center"/>
            <w:hideMark/>
          </w:tcPr>
          <w:p w14:paraId="0EC1B410"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r w:rsidRPr="00112A0B">
              <w:rPr>
                <w:rFonts w:ascii="Times New Roman" w:eastAsia="Times New Roman" w:hAnsi="Times New Roman"/>
                <w:b/>
                <w:bCs/>
                <w:color w:val="000000"/>
                <w:sz w:val="16"/>
                <w:szCs w:val="16"/>
                <w:lang w:val="it-IT" w:eastAsia="it-IT"/>
              </w:rPr>
              <w:t> </w:t>
            </w:r>
          </w:p>
        </w:tc>
        <w:tc>
          <w:tcPr>
            <w:tcW w:w="0" w:type="auto"/>
            <w:vMerge/>
            <w:tcBorders>
              <w:top w:val="nil"/>
              <w:left w:val="nil"/>
              <w:bottom w:val="single" w:sz="4" w:space="0" w:color="000000"/>
              <w:right w:val="nil"/>
            </w:tcBorders>
            <w:vAlign w:val="center"/>
            <w:hideMark/>
          </w:tcPr>
          <w:p w14:paraId="38257CEA" w14:textId="77777777" w:rsidR="00112A0B" w:rsidRPr="00112A0B" w:rsidRDefault="00112A0B" w:rsidP="00112A0B">
            <w:pPr>
              <w:spacing w:after="0" w:line="240" w:lineRule="auto"/>
              <w:rPr>
                <w:rFonts w:ascii="Times New Roman" w:eastAsia="Times New Roman" w:hAnsi="Times New Roman"/>
                <w:b/>
                <w:bCs/>
                <w:color w:val="000000"/>
                <w:sz w:val="16"/>
                <w:szCs w:val="16"/>
                <w:lang w:val="it-IT" w:eastAsia="it-IT"/>
              </w:rPr>
            </w:pPr>
          </w:p>
        </w:tc>
      </w:tr>
      <w:tr w:rsidR="00350B5F" w:rsidRPr="00112A0B" w14:paraId="1F4E0585" w14:textId="77777777" w:rsidTr="00964900">
        <w:trPr>
          <w:trHeight w:val="345"/>
        </w:trPr>
        <w:tc>
          <w:tcPr>
            <w:tcW w:w="0" w:type="auto"/>
            <w:tcBorders>
              <w:top w:val="nil"/>
              <w:left w:val="nil"/>
              <w:bottom w:val="nil"/>
              <w:right w:val="nil"/>
            </w:tcBorders>
            <w:shd w:val="clear" w:color="auto" w:fill="auto"/>
          </w:tcPr>
          <w:p w14:paraId="0130CAE5" w14:textId="0F367259"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Bacchiocchi et al. (2011)</w:t>
            </w:r>
          </w:p>
        </w:tc>
        <w:tc>
          <w:tcPr>
            <w:tcW w:w="0" w:type="auto"/>
            <w:tcBorders>
              <w:top w:val="nil"/>
              <w:left w:val="nil"/>
              <w:bottom w:val="nil"/>
              <w:right w:val="nil"/>
            </w:tcBorders>
            <w:shd w:val="clear" w:color="auto" w:fill="auto"/>
          </w:tcPr>
          <w:p w14:paraId="47E46D99"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tcPr>
          <w:p w14:paraId="214D63D5" w14:textId="482F1106" w:rsidR="00350B5F" w:rsidRPr="00112A0B" w:rsidRDefault="00350B5F"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val="it-IT" w:eastAsia="it-IT"/>
              </w:rPr>
              <w:t>EU15</w:t>
            </w:r>
          </w:p>
        </w:tc>
        <w:tc>
          <w:tcPr>
            <w:tcW w:w="0" w:type="auto"/>
            <w:tcBorders>
              <w:top w:val="nil"/>
              <w:left w:val="nil"/>
              <w:bottom w:val="nil"/>
              <w:right w:val="nil"/>
            </w:tcBorders>
            <w:shd w:val="clear" w:color="auto" w:fill="auto"/>
          </w:tcPr>
          <w:p w14:paraId="30FBB686" w14:textId="50ACEC92"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1997-03</w:t>
            </w:r>
          </w:p>
        </w:tc>
        <w:tc>
          <w:tcPr>
            <w:tcW w:w="0" w:type="auto"/>
            <w:tcBorders>
              <w:top w:val="nil"/>
              <w:left w:val="nil"/>
              <w:bottom w:val="nil"/>
              <w:right w:val="nil"/>
            </w:tcBorders>
            <w:shd w:val="clear" w:color="auto" w:fill="auto"/>
          </w:tcPr>
          <w:p w14:paraId="43960BD8" w14:textId="14FC6B44"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T</w:t>
            </w:r>
          </w:p>
        </w:tc>
        <w:tc>
          <w:tcPr>
            <w:tcW w:w="0" w:type="auto"/>
            <w:tcBorders>
              <w:top w:val="nil"/>
              <w:left w:val="nil"/>
              <w:bottom w:val="nil"/>
              <w:right w:val="nil"/>
            </w:tcBorders>
            <w:shd w:val="clear" w:color="auto" w:fill="auto"/>
          </w:tcPr>
          <w:p w14:paraId="6E513D26"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tcPr>
          <w:p w14:paraId="3DA3D949" w14:textId="0D5C9800"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B44514">
              <w:rPr>
                <w:rFonts w:ascii="Times New Roman" w:eastAsia="Times New Roman" w:hAnsi="Times New Roman"/>
                <w:color w:val="000000"/>
                <w:sz w:val="16"/>
                <w:szCs w:val="16"/>
                <w:lang w:val="it-IT" w:eastAsia="it-IT"/>
              </w:rPr>
              <w:t xml:space="preserve">Consumers' </w:t>
            </w:r>
            <w:proofErr w:type="spellStart"/>
            <w:r w:rsidRPr="00B44514">
              <w:rPr>
                <w:rFonts w:ascii="Times New Roman" w:eastAsia="Times New Roman" w:hAnsi="Times New Roman"/>
                <w:color w:val="000000"/>
                <w:sz w:val="16"/>
                <w:szCs w:val="16"/>
                <w:lang w:val="it-IT" w:eastAsia="it-IT"/>
              </w:rPr>
              <w:t>satisfaction</w:t>
            </w:r>
            <w:proofErr w:type="spellEnd"/>
          </w:p>
        </w:tc>
        <w:tc>
          <w:tcPr>
            <w:tcW w:w="0" w:type="auto"/>
            <w:tcBorders>
              <w:top w:val="nil"/>
              <w:left w:val="nil"/>
              <w:bottom w:val="nil"/>
              <w:right w:val="nil"/>
            </w:tcBorders>
            <w:shd w:val="clear" w:color="auto" w:fill="auto"/>
          </w:tcPr>
          <w:p w14:paraId="51D3905F"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tcPr>
          <w:p w14:paraId="3C5677F6" w14:textId="70B5516A"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Probit</w:t>
            </w:r>
          </w:p>
        </w:tc>
        <w:tc>
          <w:tcPr>
            <w:tcW w:w="0" w:type="auto"/>
            <w:tcBorders>
              <w:top w:val="nil"/>
              <w:left w:val="nil"/>
              <w:bottom w:val="nil"/>
              <w:right w:val="nil"/>
            </w:tcBorders>
            <w:shd w:val="clear" w:color="auto" w:fill="auto"/>
          </w:tcPr>
          <w:p w14:paraId="5C44DDF9" w14:textId="3FAB80FD"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tcPr>
          <w:p w14:paraId="59048FD8"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tcPr>
          <w:p w14:paraId="1F0F2B03" w14:textId="1DC8AEB8"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PO, </w:t>
            </w:r>
            <w:r>
              <w:rPr>
                <w:rFonts w:ascii="Times New Roman" w:eastAsia="Times New Roman" w:hAnsi="Times New Roman"/>
                <w:color w:val="000000"/>
                <w:sz w:val="16"/>
                <w:szCs w:val="16"/>
                <w:lang w:val="it-IT" w:eastAsia="it-IT"/>
              </w:rPr>
              <w:t>ER, MS</w:t>
            </w:r>
          </w:p>
        </w:tc>
        <w:tc>
          <w:tcPr>
            <w:tcW w:w="0" w:type="auto"/>
            <w:tcBorders>
              <w:top w:val="nil"/>
              <w:left w:val="nil"/>
              <w:bottom w:val="nil"/>
              <w:right w:val="nil"/>
            </w:tcBorders>
            <w:shd w:val="clear" w:color="auto" w:fill="auto"/>
          </w:tcPr>
          <w:p w14:paraId="23F1C7E4" w14:textId="59C0BCC3"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tcPr>
          <w:p w14:paraId="0D8E3958" w14:textId="59AB0481"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OECD-ETCR</w:t>
            </w:r>
          </w:p>
        </w:tc>
        <w:tc>
          <w:tcPr>
            <w:tcW w:w="0" w:type="auto"/>
            <w:tcBorders>
              <w:top w:val="nil"/>
              <w:left w:val="nil"/>
              <w:bottom w:val="nil"/>
              <w:right w:val="nil"/>
            </w:tcBorders>
            <w:shd w:val="clear" w:color="auto" w:fill="auto"/>
          </w:tcPr>
          <w:p w14:paraId="243A8B56"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tcPr>
          <w:p w14:paraId="750015B7" w14:textId="4A4C4F8C" w:rsidR="00350B5F" w:rsidRPr="00046059" w:rsidRDefault="00350B5F" w:rsidP="00350B5F">
            <w:pPr>
              <w:spacing w:after="120" w:line="240" w:lineRule="auto"/>
              <w:rPr>
                <w:rFonts w:ascii="Times New Roman" w:eastAsia="Times New Roman" w:hAnsi="Times New Roman"/>
                <w:color w:val="000000"/>
                <w:sz w:val="16"/>
                <w:szCs w:val="16"/>
                <w:lang w:val="en-GB" w:eastAsia="it-IT"/>
              </w:rPr>
            </w:pPr>
            <w:r>
              <w:rPr>
                <w:rFonts w:ascii="Times New Roman" w:eastAsia="Times New Roman" w:hAnsi="Times New Roman"/>
                <w:color w:val="000000"/>
                <w:sz w:val="16"/>
                <w:szCs w:val="16"/>
                <w:lang w:val="en-GB" w:eastAsia="it-IT"/>
              </w:rPr>
              <w:t xml:space="preserve">PO and MS reforms positively correlated with consumers’ </w:t>
            </w:r>
            <w:r w:rsidRPr="00350B5F">
              <w:rPr>
                <w:rFonts w:ascii="Times New Roman" w:eastAsia="Times New Roman" w:hAnsi="Times New Roman"/>
                <w:color w:val="000000"/>
                <w:sz w:val="16"/>
                <w:szCs w:val="16"/>
                <w:lang w:val="en-GB" w:eastAsia="it-IT"/>
              </w:rPr>
              <w:t>probability of</w:t>
            </w:r>
            <w:r>
              <w:rPr>
                <w:rFonts w:ascii="Times New Roman" w:eastAsia="Times New Roman" w:hAnsi="Times New Roman"/>
                <w:color w:val="000000"/>
                <w:sz w:val="16"/>
                <w:szCs w:val="16"/>
                <w:lang w:val="en-GB" w:eastAsia="it-IT"/>
              </w:rPr>
              <w:t xml:space="preserve"> </w:t>
            </w:r>
            <w:r w:rsidRPr="00350B5F">
              <w:rPr>
                <w:rFonts w:ascii="Times New Roman" w:eastAsia="Times New Roman" w:hAnsi="Times New Roman"/>
                <w:color w:val="000000"/>
                <w:sz w:val="16"/>
                <w:szCs w:val="16"/>
                <w:lang w:val="en-GB" w:eastAsia="it-IT"/>
              </w:rPr>
              <w:t>being</w:t>
            </w:r>
            <w:r>
              <w:rPr>
                <w:rFonts w:ascii="Times New Roman" w:eastAsia="Times New Roman" w:hAnsi="Times New Roman"/>
                <w:color w:val="000000"/>
                <w:sz w:val="16"/>
                <w:szCs w:val="16"/>
                <w:lang w:val="en-GB" w:eastAsia="it-IT"/>
              </w:rPr>
              <w:t xml:space="preserve"> </w:t>
            </w:r>
            <w:r w:rsidRPr="00350B5F">
              <w:rPr>
                <w:rFonts w:ascii="Times New Roman" w:eastAsia="Times New Roman" w:hAnsi="Times New Roman"/>
                <w:color w:val="000000"/>
                <w:sz w:val="16"/>
                <w:szCs w:val="16"/>
                <w:lang w:val="en-GB" w:eastAsia="it-IT"/>
              </w:rPr>
              <w:t>satisfied.</w:t>
            </w:r>
          </w:p>
        </w:tc>
      </w:tr>
      <w:tr w:rsidR="00350B5F" w:rsidRPr="00112A0B" w14:paraId="17D7D62E" w14:textId="77777777" w:rsidTr="00964900">
        <w:trPr>
          <w:trHeight w:val="345"/>
        </w:trPr>
        <w:tc>
          <w:tcPr>
            <w:tcW w:w="0" w:type="auto"/>
            <w:tcBorders>
              <w:top w:val="nil"/>
              <w:left w:val="nil"/>
              <w:bottom w:val="nil"/>
              <w:right w:val="nil"/>
            </w:tcBorders>
            <w:shd w:val="clear" w:color="auto" w:fill="auto"/>
            <w:hideMark/>
          </w:tcPr>
          <w:p w14:paraId="5D997C85"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Ferrari et al. (2011)</w:t>
            </w:r>
          </w:p>
        </w:tc>
        <w:tc>
          <w:tcPr>
            <w:tcW w:w="0" w:type="auto"/>
            <w:tcBorders>
              <w:top w:val="nil"/>
              <w:left w:val="nil"/>
              <w:bottom w:val="nil"/>
              <w:right w:val="nil"/>
            </w:tcBorders>
            <w:shd w:val="clear" w:color="auto" w:fill="auto"/>
            <w:hideMark/>
          </w:tcPr>
          <w:p w14:paraId="644AED08"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9742945" w14:textId="77777777" w:rsidR="00350B5F" w:rsidRPr="00112A0B" w:rsidRDefault="00350B5F"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over 16000 citizens in EU countries</w:t>
            </w:r>
          </w:p>
        </w:tc>
        <w:tc>
          <w:tcPr>
            <w:tcW w:w="0" w:type="auto"/>
            <w:tcBorders>
              <w:top w:val="nil"/>
              <w:left w:val="nil"/>
              <w:bottom w:val="nil"/>
              <w:right w:val="nil"/>
            </w:tcBorders>
            <w:shd w:val="clear" w:color="auto" w:fill="auto"/>
            <w:hideMark/>
          </w:tcPr>
          <w:p w14:paraId="685FFBFA"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2002</w:t>
            </w:r>
          </w:p>
        </w:tc>
        <w:tc>
          <w:tcPr>
            <w:tcW w:w="0" w:type="auto"/>
            <w:tcBorders>
              <w:top w:val="nil"/>
              <w:left w:val="nil"/>
              <w:bottom w:val="nil"/>
              <w:right w:val="nil"/>
            </w:tcBorders>
            <w:shd w:val="clear" w:color="auto" w:fill="auto"/>
            <w:hideMark/>
          </w:tcPr>
          <w:p w14:paraId="4552A3B3"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T, E, P, </w:t>
            </w:r>
            <w:proofErr w:type="spellStart"/>
            <w:r w:rsidRPr="00112A0B">
              <w:rPr>
                <w:rFonts w:ascii="Times New Roman" w:eastAsia="Times New Roman" w:hAnsi="Times New Roman"/>
                <w:color w:val="000000"/>
                <w:sz w:val="16"/>
                <w:szCs w:val="16"/>
                <w:lang w:val="it-IT" w:eastAsia="it-IT"/>
              </w:rPr>
              <w:t>Tr</w:t>
            </w:r>
            <w:proofErr w:type="spellEnd"/>
          </w:p>
        </w:tc>
        <w:tc>
          <w:tcPr>
            <w:tcW w:w="0" w:type="auto"/>
            <w:tcBorders>
              <w:top w:val="nil"/>
              <w:left w:val="nil"/>
              <w:bottom w:val="nil"/>
              <w:right w:val="nil"/>
            </w:tcBorders>
            <w:shd w:val="clear" w:color="auto" w:fill="auto"/>
            <w:hideMark/>
          </w:tcPr>
          <w:p w14:paraId="0E5EE9DD"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A3E82F9"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Consumers' </w:t>
            </w:r>
            <w:proofErr w:type="spellStart"/>
            <w:r w:rsidRPr="00112A0B">
              <w:rPr>
                <w:rFonts w:ascii="Times New Roman" w:eastAsia="Times New Roman" w:hAnsi="Times New Roman"/>
                <w:color w:val="000000"/>
                <w:sz w:val="16"/>
                <w:szCs w:val="16"/>
                <w:lang w:val="it-IT" w:eastAsia="it-IT"/>
              </w:rPr>
              <w:t>satisfaction</w:t>
            </w:r>
            <w:proofErr w:type="spellEnd"/>
          </w:p>
        </w:tc>
        <w:tc>
          <w:tcPr>
            <w:tcW w:w="0" w:type="auto"/>
            <w:tcBorders>
              <w:top w:val="nil"/>
              <w:left w:val="nil"/>
              <w:bottom w:val="nil"/>
              <w:right w:val="nil"/>
            </w:tcBorders>
            <w:shd w:val="clear" w:color="auto" w:fill="auto"/>
            <w:hideMark/>
          </w:tcPr>
          <w:p w14:paraId="7B33736E"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FE02F27"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RE</w:t>
            </w:r>
          </w:p>
        </w:tc>
        <w:tc>
          <w:tcPr>
            <w:tcW w:w="0" w:type="auto"/>
            <w:tcBorders>
              <w:top w:val="nil"/>
              <w:left w:val="nil"/>
              <w:bottom w:val="nil"/>
              <w:right w:val="nil"/>
            </w:tcBorders>
            <w:shd w:val="clear" w:color="auto" w:fill="auto"/>
            <w:hideMark/>
          </w:tcPr>
          <w:p w14:paraId="567DF675"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3964DA1E"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D109526"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ARI</w:t>
            </w:r>
          </w:p>
        </w:tc>
        <w:tc>
          <w:tcPr>
            <w:tcW w:w="0" w:type="auto"/>
            <w:tcBorders>
              <w:top w:val="nil"/>
              <w:left w:val="nil"/>
              <w:bottom w:val="nil"/>
              <w:right w:val="nil"/>
            </w:tcBorders>
            <w:shd w:val="clear" w:color="auto" w:fill="auto"/>
            <w:hideMark/>
          </w:tcPr>
          <w:p w14:paraId="3036D45B"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427D8325"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 - ETCR</w:t>
            </w:r>
          </w:p>
        </w:tc>
        <w:tc>
          <w:tcPr>
            <w:tcW w:w="0" w:type="auto"/>
            <w:tcBorders>
              <w:top w:val="nil"/>
              <w:left w:val="nil"/>
              <w:bottom w:val="nil"/>
              <w:right w:val="nil"/>
            </w:tcBorders>
            <w:shd w:val="clear" w:color="auto" w:fill="auto"/>
            <w:hideMark/>
          </w:tcPr>
          <w:p w14:paraId="641D0558"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862F82E" w14:textId="22AEEC76" w:rsidR="00350B5F" w:rsidRPr="00112A0B" w:rsidRDefault="00350B5F" w:rsidP="00B16336">
            <w:pPr>
              <w:spacing w:after="120" w:line="240" w:lineRule="auto"/>
              <w:rPr>
                <w:rFonts w:ascii="Times New Roman" w:eastAsia="Times New Roman" w:hAnsi="Times New Roman"/>
                <w:color w:val="000000"/>
                <w:sz w:val="16"/>
                <w:szCs w:val="16"/>
                <w:lang w:eastAsia="it-IT"/>
              </w:rPr>
            </w:pPr>
            <w:r w:rsidRPr="00046059">
              <w:rPr>
                <w:rFonts w:ascii="Times New Roman" w:eastAsia="Times New Roman" w:hAnsi="Times New Roman"/>
                <w:color w:val="000000"/>
                <w:sz w:val="16"/>
                <w:szCs w:val="16"/>
                <w:lang w:val="en-GB" w:eastAsia="it-IT"/>
              </w:rPr>
              <w:t>C</w:t>
            </w:r>
            <w:proofErr w:type="spellStart"/>
            <w:r w:rsidRPr="00112A0B">
              <w:rPr>
                <w:rFonts w:ascii="Times New Roman" w:eastAsia="Times New Roman" w:hAnsi="Times New Roman"/>
                <w:color w:val="000000"/>
                <w:sz w:val="16"/>
                <w:szCs w:val="16"/>
                <w:lang w:eastAsia="it-IT"/>
              </w:rPr>
              <w:t>ustomers</w:t>
            </w:r>
            <w:proofErr w:type="spellEnd"/>
            <w:r w:rsidRPr="00112A0B">
              <w:rPr>
                <w:rFonts w:ascii="Times New Roman" w:eastAsia="Times New Roman" w:hAnsi="Times New Roman"/>
                <w:color w:val="000000"/>
                <w:sz w:val="16"/>
                <w:szCs w:val="16"/>
                <w:lang w:eastAsia="it-IT"/>
              </w:rPr>
              <w:t>’ satisfaction is negatively associated with the privatization and liberalization</w:t>
            </w:r>
          </w:p>
        </w:tc>
      </w:tr>
      <w:tr w:rsidR="00350B5F" w:rsidRPr="00112A0B" w14:paraId="2AFEE675" w14:textId="77777777" w:rsidTr="00964900">
        <w:trPr>
          <w:trHeight w:val="345"/>
        </w:trPr>
        <w:tc>
          <w:tcPr>
            <w:tcW w:w="0" w:type="auto"/>
            <w:tcBorders>
              <w:top w:val="nil"/>
              <w:left w:val="nil"/>
              <w:bottom w:val="nil"/>
              <w:right w:val="nil"/>
            </w:tcBorders>
            <w:shd w:val="clear" w:color="auto" w:fill="auto"/>
            <w:hideMark/>
          </w:tcPr>
          <w:p w14:paraId="4E40518A"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Fiorio and Florio (2011)</w:t>
            </w:r>
          </w:p>
        </w:tc>
        <w:tc>
          <w:tcPr>
            <w:tcW w:w="0" w:type="auto"/>
            <w:tcBorders>
              <w:top w:val="nil"/>
              <w:left w:val="nil"/>
              <w:bottom w:val="nil"/>
              <w:right w:val="nil"/>
            </w:tcBorders>
            <w:shd w:val="clear" w:color="auto" w:fill="auto"/>
            <w:hideMark/>
          </w:tcPr>
          <w:p w14:paraId="14850921"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EBC0357"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EU15</w:t>
            </w:r>
          </w:p>
        </w:tc>
        <w:tc>
          <w:tcPr>
            <w:tcW w:w="0" w:type="auto"/>
            <w:tcBorders>
              <w:top w:val="nil"/>
              <w:left w:val="nil"/>
              <w:bottom w:val="nil"/>
              <w:right w:val="nil"/>
            </w:tcBorders>
            <w:shd w:val="clear" w:color="auto" w:fill="auto"/>
            <w:hideMark/>
          </w:tcPr>
          <w:p w14:paraId="1DD8FDF8"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2000, 2002, 2004</w:t>
            </w:r>
          </w:p>
        </w:tc>
        <w:tc>
          <w:tcPr>
            <w:tcW w:w="0" w:type="auto"/>
            <w:tcBorders>
              <w:top w:val="nil"/>
              <w:left w:val="nil"/>
              <w:bottom w:val="nil"/>
              <w:right w:val="nil"/>
            </w:tcBorders>
            <w:shd w:val="clear" w:color="auto" w:fill="auto"/>
            <w:hideMark/>
          </w:tcPr>
          <w:p w14:paraId="2893D302"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w:t>
            </w:r>
          </w:p>
        </w:tc>
        <w:tc>
          <w:tcPr>
            <w:tcW w:w="0" w:type="auto"/>
            <w:tcBorders>
              <w:top w:val="nil"/>
              <w:left w:val="nil"/>
              <w:bottom w:val="nil"/>
              <w:right w:val="nil"/>
            </w:tcBorders>
            <w:shd w:val="clear" w:color="auto" w:fill="auto"/>
            <w:hideMark/>
          </w:tcPr>
          <w:p w14:paraId="4A12CB3E"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E0BE95B"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Consumers' </w:t>
            </w:r>
            <w:proofErr w:type="spellStart"/>
            <w:r w:rsidRPr="00112A0B">
              <w:rPr>
                <w:rFonts w:ascii="Times New Roman" w:eastAsia="Times New Roman" w:hAnsi="Times New Roman"/>
                <w:color w:val="000000"/>
                <w:sz w:val="16"/>
                <w:szCs w:val="16"/>
                <w:lang w:val="it-IT" w:eastAsia="it-IT"/>
              </w:rPr>
              <w:t>satisfaction</w:t>
            </w:r>
            <w:proofErr w:type="spellEnd"/>
          </w:p>
        </w:tc>
        <w:tc>
          <w:tcPr>
            <w:tcW w:w="0" w:type="auto"/>
            <w:tcBorders>
              <w:top w:val="nil"/>
              <w:left w:val="nil"/>
              <w:bottom w:val="nil"/>
              <w:right w:val="nil"/>
            </w:tcBorders>
            <w:shd w:val="clear" w:color="auto" w:fill="auto"/>
            <w:hideMark/>
          </w:tcPr>
          <w:p w14:paraId="3A042E1D"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D69D125"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Probit</w:t>
            </w:r>
          </w:p>
        </w:tc>
        <w:tc>
          <w:tcPr>
            <w:tcW w:w="0" w:type="auto"/>
            <w:tcBorders>
              <w:top w:val="nil"/>
              <w:left w:val="nil"/>
              <w:bottom w:val="nil"/>
              <w:right w:val="nil"/>
            </w:tcBorders>
            <w:shd w:val="clear" w:color="auto" w:fill="auto"/>
            <w:hideMark/>
          </w:tcPr>
          <w:p w14:paraId="6F8964A3"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Yes, </w:t>
            </w:r>
            <w:proofErr w:type="spellStart"/>
            <w:r w:rsidRPr="00112A0B">
              <w:rPr>
                <w:rFonts w:ascii="Times New Roman" w:eastAsia="Times New Roman" w:hAnsi="Times New Roman"/>
                <w:color w:val="000000"/>
                <w:sz w:val="16"/>
                <w:szCs w:val="16"/>
                <w:lang w:val="it-IT" w:eastAsia="it-IT"/>
              </w:rPr>
              <w:t>lagged</w:t>
            </w:r>
            <w:proofErr w:type="spellEnd"/>
            <w:r w:rsidRPr="00112A0B">
              <w:rPr>
                <w:rFonts w:ascii="Times New Roman" w:eastAsia="Times New Roman" w:hAnsi="Times New Roman"/>
                <w:color w:val="000000"/>
                <w:sz w:val="16"/>
                <w:szCs w:val="16"/>
                <w:lang w:val="it-IT" w:eastAsia="it-IT"/>
              </w:rPr>
              <w:t xml:space="preserve"> ETCR data</w:t>
            </w:r>
          </w:p>
        </w:tc>
        <w:tc>
          <w:tcPr>
            <w:tcW w:w="0" w:type="auto"/>
            <w:tcBorders>
              <w:top w:val="nil"/>
              <w:left w:val="nil"/>
              <w:bottom w:val="nil"/>
              <w:right w:val="nil"/>
            </w:tcBorders>
            <w:shd w:val="clear" w:color="auto" w:fill="auto"/>
            <w:hideMark/>
          </w:tcPr>
          <w:p w14:paraId="04E6A626"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F80A6B2" w14:textId="77777777" w:rsidR="00350B5F" w:rsidRPr="00112A0B" w:rsidRDefault="00350B5F"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ER, PO and a combination of those indices</w:t>
            </w:r>
          </w:p>
        </w:tc>
        <w:tc>
          <w:tcPr>
            <w:tcW w:w="0" w:type="auto"/>
            <w:tcBorders>
              <w:top w:val="nil"/>
              <w:left w:val="nil"/>
              <w:bottom w:val="nil"/>
              <w:right w:val="nil"/>
            </w:tcBorders>
            <w:shd w:val="clear" w:color="auto" w:fill="auto"/>
            <w:hideMark/>
          </w:tcPr>
          <w:p w14:paraId="2587B88F" w14:textId="4348BC32"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D</w:t>
            </w:r>
            <w:r w:rsidRPr="00112A0B">
              <w:rPr>
                <w:rFonts w:ascii="Times New Roman" w:eastAsia="Times New Roman" w:hAnsi="Times New Roman"/>
                <w:color w:val="000000"/>
                <w:sz w:val="16"/>
                <w:szCs w:val="16"/>
                <w:lang w:val="it-IT" w:eastAsia="it-IT"/>
              </w:rPr>
              <w:t>ummy</w:t>
            </w:r>
            <w:proofErr w:type="spellEnd"/>
          </w:p>
        </w:tc>
        <w:tc>
          <w:tcPr>
            <w:tcW w:w="0" w:type="auto"/>
            <w:tcBorders>
              <w:top w:val="nil"/>
              <w:left w:val="nil"/>
              <w:bottom w:val="nil"/>
              <w:right w:val="nil"/>
            </w:tcBorders>
            <w:shd w:val="clear" w:color="auto" w:fill="auto"/>
            <w:hideMark/>
          </w:tcPr>
          <w:p w14:paraId="62BFFAC6"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OECD-ETCR</w:t>
            </w:r>
          </w:p>
        </w:tc>
        <w:tc>
          <w:tcPr>
            <w:tcW w:w="0" w:type="auto"/>
            <w:tcBorders>
              <w:top w:val="nil"/>
              <w:left w:val="nil"/>
              <w:bottom w:val="nil"/>
              <w:right w:val="nil"/>
            </w:tcBorders>
            <w:shd w:val="clear" w:color="auto" w:fill="auto"/>
            <w:hideMark/>
          </w:tcPr>
          <w:p w14:paraId="7A0459F0"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3FB4E7E" w14:textId="6EEBFD7A" w:rsidR="00350B5F" w:rsidRPr="00112A0B" w:rsidRDefault="00350B5F" w:rsidP="00B16336">
            <w:pPr>
              <w:spacing w:after="120" w:line="240" w:lineRule="auto"/>
              <w:rPr>
                <w:rFonts w:ascii="Times New Roman" w:eastAsia="Times New Roman" w:hAnsi="Times New Roman"/>
                <w:color w:val="000000"/>
                <w:sz w:val="16"/>
                <w:szCs w:val="16"/>
                <w:lang w:eastAsia="it-IT"/>
              </w:rPr>
            </w:pPr>
            <w:r w:rsidRPr="00046059">
              <w:rPr>
                <w:rFonts w:ascii="Times New Roman" w:eastAsia="Times New Roman" w:hAnsi="Times New Roman"/>
                <w:color w:val="000000"/>
                <w:sz w:val="16"/>
                <w:szCs w:val="16"/>
                <w:lang w:val="en-GB" w:eastAsia="it-IT"/>
              </w:rPr>
              <w:t>S</w:t>
            </w:r>
            <w:proofErr w:type="spellStart"/>
            <w:r w:rsidRPr="00112A0B">
              <w:rPr>
                <w:rFonts w:ascii="Times New Roman" w:eastAsia="Times New Roman" w:hAnsi="Times New Roman"/>
                <w:color w:val="000000"/>
                <w:sz w:val="16"/>
                <w:szCs w:val="16"/>
                <w:lang w:eastAsia="it-IT"/>
              </w:rPr>
              <w:t>atisfaction</w:t>
            </w:r>
            <w:proofErr w:type="spellEnd"/>
            <w:r w:rsidRPr="00112A0B">
              <w:rPr>
                <w:rFonts w:ascii="Times New Roman" w:eastAsia="Times New Roman" w:hAnsi="Times New Roman"/>
                <w:color w:val="000000"/>
                <w:sz w:val="16"/>
                <w:szCs w:val="16"/>
                <w:lang w:eastAsia="it-IT"/>
              </w:rPr>
              <w:t xml:space="preserve"> for the price paid is higher when there are bot PO and liberalization</w:t>
            </w:r>
          </w:p>
        </w:tc>
      </w:tr>
      <w:tr w:rsidR="00350B5F" w:rsidRPr="00112A0B" w14:paraId="7A8C656C" w14:textId="77777777" w:rsidTr="00964900">
        <w:trPr>
          <w:trHeight w:val="345"/>
        </w:trPr>
        <w:tc>
          <w:tcPr>
            <w:tcW w:w="0" w:type="auto"/>
            <w:tcBorders>
              <w:top w:val="nil"/>
              <w:left w:val="nil"/>
              <w:bottom w:val="nil"/>
              <w:right w:val="nil"/>
            </w:tcBorders>
            <w:shd w:val="clear" w:color="auto" w:fill="auto"/>
            <w:hideMark/>
          </w:tcPr>
          <w:p w14:paraId="0FDBD034"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Fiorio et al. (2013)</w:t>
            </w:r>
          </w:p>
        </w:tc>
        <w:tc>
          <w:tcPr>
            <w:tcW w:w="0" w:type="auto"/>
            <w:tcBorders>
              <w:top w:val="nil"/>
              <w:left w:val="nil"/>
              <w:bottom w:val="nil"/>
              <w:right w:val="nil"/>
            </w:tcBorders>
            <w:shd w:val="clear" w:color="auto" w:fill="auto"/>
            <w:hideMark/>
          </w:tcPr>
          <w:p w14:paraId="7ECF091E"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79DC6DF" w14:textId="77777777" w:rsidR="00350B5F" w:rsidRPr="00112A0B" w:rsidRDefault="00350B5F"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over 14000 citizens in 33 European cities</w:t>
            </w:r>
          </w:p>
        </w:tc>
        <w:tc>
          <w:tcPr>
            <w:tcW w:w="0" w:type="auto"/>
            <w:tcBorders>
              <w:top w:val="nil"/>
              <w:left w:val="nil"/>
              <w:bottom w:val="nil"/>
              <w:right w:val="nil"/>
            </w:tcBorders>
            <w:shd w:val="clear" w:color="auto" w:fill="auto"/>
            <w:hideMark/>
          </w:tcPr>
          <w:p w14:paraId="2AE34655"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2009</w:t>
            </w:r>
          </w:p>
        </w:tc>
        <w:tc>
          <w:tcPr>
            <w:tcW w:w="0" w:type="auto"/>
            <w:tcBorders>
              <w:top w:val="nil"/>
              <w:left w:val="nil"/>
              <w:bottom w:val="nil"/>
              <w:right w:val="nil"/>
            </w:tcBorders>
            <w:shd w:val="clear" w:color="auto" w:fill="auto"/>
            <w:hideMark/>
          </w:tcPr>
          <w:p w14:paraId="6C0E053D"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Tr</w:t>
            </w:r>
            <w:proofErr w:type="spellEnd"/>
          </w:p>
        </w:tc>
        <w:tc>
          <w:tcPr>
            <w:tcW w:w="0" w:type="auto"/>
            <w:tcBorders>
              <w:top w:val="nil"/>
              <w:left w:val="nil"/>
              <w:bottom w:val="nil"/>
              <w:right w:val="nil"/>
            </w:tcBorders>
            <w:shd w:val="clear" w:color="auto" w:fill="auto"/>
            <w:hideMark/>
          </w:tcPr>
          <w:p w14:paraId="70EBF79C"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786FEA7"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Consumers' </w:t>
            </w:r>
            <w:proofErr w:type="spellStart"/>
            <w:r w:rsidRPr="00112A0B">
              <w:rPr>
                <w:rFonts w:ascii="Times New Roman" w:eastAsia="Times New Roman" w:hAnsi="Times New Roman"/>
                <w:color w:val="000000"/>
                <w:sz w:val="16"/>
                <w:szCs w:val="16"/>
                <w:lang w:val="it-IT" w:eastAsia="it-IT"/>
              </w:rPr>
              <w:t>satisfaction</w:t>
            </w:r>
            <w:proofErr w:type="spellEnd"/>
          </w:p>
        </w:tc>
        <w:tc>
          <w:tcPr>
            <w:tcW w:w="0" w:type="auto"/>
            <w:tcBorders>
              <w:top w:val="nil"/>
              <w:left w:val="nil"/>
              <w:bottom w:val="nil"/>
              <w:right w:val="nil"/>
            </w:tcBorders>
            <w:shd w:val="clear" w:color="auto" w:fill="auto"/>
            <w:hideMark/>
          </w:tcPr>
          <w:p w14:paraId="00E42490"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4B5B5E43"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Probit</w:t>
            </w:r>
          </w:p>
        </w:tc>
        <w:tc>
          <w:tcPr>
            <w:tcW w:w="0" w:type="auto"/>
            <w:tcBorders>
              <w:top w:val="nil"/>
              <w:left w:val="nil"/>
              <w:bottom w:val="nil"/>
              <w:right w:val="nil"/>
            </w:tcBorders>
            <w:shd w:val="clear" w:color="auto" w:fill="auto"/>
            <w:hideMark/>
          </w:tcPr>
          <w:p w14:paraId="0B3C01CB"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No</w:t>
            </w:r>
          </w:p>
        </w:tc>
        <w:tc>
          <w:tcPr>
            <w:tcW w:w="0" w:type="auto"/>
            <w:tcBorders>
              <w:top w:val="nil"/>
              <w:left w:val="nil"/>
              <w:bottom w:val="nil"/>
              <w:right w:val="nil"/>
            </w:tcBorders>
            <w:shd w:val="clear" w:color="auto" w:fill="auto"/>
            <w:hideMark/>
          </w:tcPr>
          <w:p w14:paraId="181D7256"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3CB7F973"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PO, Deregulation</w:t>
            </w:r>
          </w:p>
        </w:tc>
        <w:tc>
          <w:tcPr>
            <w:tcW w:w="0" w:type="auto"/>
            <w:tcBorders>
              <w:top w:val="nil"/>
              <w:left w:val="nil"/>
              <w:bottom w:val="nil"/>
              <w:right w:val="nil"/>
            </w:tcBorders>
            <w:shd w:val="clear" w:color="auto" w:fill="auto"/>
            <w:hideMark/>
          </w:tcPr>
          <w:p w14:paraId="78E9910F" w14:textId="429C1E33"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roofErr w:type="spellStart"/>
            <w:r>
              <w:rPr>
                <w:rFonts w:ascii="Times New Roman" w:eastAsia="Times New Roman" w:hAnsi="Times New Roman"/>
                <w:color w:val="000000"/>
                <w:sz w:val="16"/>
                <w:szCs w:val="16"/>
                <w:lang w:val="it-IT" w:eastAsia="it-IT"/>
              </w:rPr>
              <w:t>C</w:t>
            </w:r>
            <w:r w:rsidRPr="00112A0B">
              <w:rPr>
                <w:rFonts w:ascii="Times New Roman" w:eastAsia="Times New Roman" w:hAnsi="Times New Roman"/>
                <w:color w:val="000000"/>
                <w:sz w:val="16"/>
                <w:szCs w:val="16"/>
                <w:lang w:val="it-IT" w:eastAsia="it-IT"/>
              </w:rPr>
              <w:t>ategorical</w:t>
            </w:r>
            <w:proofErr w:type="spellEnd"/>
          </w:p>
        </w:tc>
        <w:tc>
          <w:tcPr>
            <w:tcW w:w="0" w:type="auto"/>
            <w:tcBorders>
              <w:top w:val="nil"/>
              <w:left w:val="nil"/>
              <w:bottom w:val="nil"/>
              <w:right w:val="nil"/>
            </w:tcBorders>
            <w:shd w:val="clear" w:color="auto" w:fill="auto"/>
            <w:hideMark/>
          </w:tcPr>
          <w:p w14:paraId="336ED5F3"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various</w:t>
            </w:r>
            <w:proofErr w:type="spellEnd"/>
          </w:p>
        </w:tc>
        <w:tc>
          <w:tcPr>
            <w:tcW w:w="0" w:type="auto"/>
            <w:tcBorders>
              <w:top w:val="nil"/>
              <w:left w:val="nil"/>
              <w:bottom w:val="nil"/>
              <w:right w:val="nil"/>
            </w:tcBorders>
            <w:shd w:val="clear" w:color="auto" w:fill="auto"/>
            <w:hideMark/>
          </w:tcPr>
          <w:p w14:paraId="3E129B87"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AE5521F" w14:textId="2E12B57F" w:rsidR="00350B5F" w:rsidRPr="00112A0B" w:rsidRDefault="00350B5F" w:rsidP="00B16336">
            <w:pPr>
              <w:spacing w:after="120" w:line="240" w:lineRule="auto"/>
              <w:rPr>
                <w:rFonts w:ascii="Times New Roman" w:eastAsia="Times New Roman" w:hAnsi="Times New Roman"/>
                <w:color w:val="000000"/>
                <w:sz w:val="16"/>
                <w:szCs w:val="16"/>
                <w:lang w:eastAsia="it-IT"/>
              </w:rPr>
            </w:pPr>
            <w:r w:rsidRPr="00046059">
              <w:rPr>
                <w:rFonts w:ascii="Times New Roman" w:eastAsia="Times New Roman" w:hAnsi="Times New Roman"/>
                <w:color w:val="000000"/>
                <w:sz w:val="16"/>
                <w:szCs w:val="16"/>
                <w:lang w:val="en-GB" w:eastAsia="it-IT"/>
              </w:rPr>
              <w:t>S</w:t>
            </w:r>
            <w:proofErr w:type="spellStart"/>
            <w:r w:rsidRPr="00112A0B">
              <w:rPr>
                <w:rFonts w:ascii="Times New Roman" w:eastAsia="Times New Roman" w:hAnsi="Times New Roman"/>
                <w:color w:val="000000"/>
                <w:sz w:val="16"/>
                <w:szCs w:val="16"/>
                <w:lang w:eastAsia="it-IT"/>
              </w:rPr>
              <w:t>atisfaction</w:t>
            </w:r>
            <w:proofErr w:type="spellEnd"/>
            <w:r w:rsidRPr="00112A0B">
              <w:rPr>
                <w:rFonts w:ascii="Times New Roman" w:eastAsia="Times New Roman" w:hAnsi="Times New Roman"/>
                <w:color w:val="000000"/>
                <w:sz w:val="16"/>
                <w:szCs w:val="16"/>
                <w:lang w:eastAsia="it-IT"/>
              </w:rPr>
              <w:t xml:space="preserve"> higher in cities where local transportation is managed by a monopolistic, integrated service organization</w:t>
            </w:r>
          </w:p>
        </w:tc>
      </w:tr>
      <w:tr w:rsidR="00350B5F" w:rsidRPr="00112A0B" w14:paraId="5CD20A27" w14:textId="77777777" w:rsidTr="00964900">
        <w:trPr>
          <w:trHeight w:val="345"/>
        </w:trPr>
        <w:tc>
          <w:tcPr>
            <w:tcW w:w="0" w:type="auto"/>
            <w:tcBorders>
              <w:top w:val="nil"/>
              <w:left w:val="nil"/>
              <w:bottom w:val="nil"/>
              <w:right w:val="nil"/>
            </w:tcBorders>
            <w:shd w:val="clear" w:color="auto" w:fill="auto"/>
            <w:hideMark/>
          </w:tcPr>
          <w:p w14:paraId="771BCB4E"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Florio and Poggi (2010)</w:t>
            </w:r>
          </w:p>
        </w:tc>
        <w:tc>
          <w:tcPr>
            <w:tcW w:w="0" w:type="auto"/>
            <w:tcBorders>
              <w:top w:val="nil"/>
              <w:left w:val="nil"/>
              <w:bottom w:val="nil"/>
              <w:right w:val="nil"/>
            </w:tcBorders>
            <w:shd w:val="clear" w:color="auto" w:fill="auto"/>
            <w:hideMark/>
          </w:tcPr>
          <w:p w14:paraId="00535EE9"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196CAF98"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7 / 10 EU </w:t>
            </w:r>
            <w:proofErr w:type="spellStart"/>
            <w:r w:rsidRPr="00112A0B">
              <w:rPr>
                <w:rFonts w:ascii="Times New Roman" w:eastAsia="Times New Roman" w:hAnsi="Times New Roman"/>
                <w:color w:val="000000"/>
                <w:sz w:val="16"/>
                <w:szCs w:val="16"/>
                <w:lang w:val="it-IT" w:eastAsia="it-IT"/>
              </w:rPr>
              <w:t>countries</w:t>
            </w:r>
            <w:proofErr w:type="spellEnd"/>
          </w:p>
        </w:tc>
        <w:tc>
          <w:tcPr>
            <w:tcW w:w="0" w:type="auto"/>
            <w:tcBorders>
              <w:top w:val="nil"/>
              <w:left w:val="nil"/>
              <w:bottom w:val="nil"/>
              <w:right w:val="nil"/>
            </w:tcBorders>
            <w:shd w:val="clear" w:color="auto" w:fill="auto"/>
            <w:hideMark/>
          </w:tcPr>
          <w:p w14:paraId="79990E5E"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1994-05 / 2004-05</w:t>
            </w:r>
          </w:p>
        </w:tc>
        <w:tc>
          <w:tcPr>
            <w:tcW w:w="0" w:type="auto"/>
            <w:tcBorders>
              <w:top w:val="nil"/>
              <w:left w:val="nil"/>
              <w:bottom w:val="nil"/>
              <w:right w:val="nil"/>
            </w:tcBorders>
            <w:shd w:val="clear" w:color="auto" w:fill="auto"/>
            <w:hideMark/>
          </w:tcPr>
          <w:p w14:paraId="7FC92489"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E, G</w:t>
            </w:r>
          </w:p>
        </w:tc>
        <w:tc>
          <w:tcPr>
            <w:tcW w:w="0" w:type="auto"/>
            <w:tcBorders>
              <w:top w:val="nil"/>
              <w:left w:val="nil"/>
              <w:bottom w:val="nil"/>
              <w:right w:val="nil"/>
            </w:tcBorders>
            <w:shd w:val="clear" w:color="auto" w:fill="auto"/>
            <w:hideMark/>
          </w:tcPr>
          <w:p w14:paraId="628B9FDE"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180EA7B"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 xml:space="preserve">Energy </w:t>
            </w:r>
            <w:proofErr w:type="spellStart"/>
            <w:r w:rsidRPr="00112A0B">
              <w:rPr>
                <w:rFonts w:ascii="Times New Roman" w:eastAsia="Times New Roman" w:hAnsi="Times New Roman"/>
                <w:color w:val="000000"/>
                <w:sz w:val="16"/>
                <w:szCs w:val="16"/>
                <w:lang w:val="it-IT" w:eastAsia="it-IT"/>
              </w:rPr>
              <w:t>deprivation</w:t>
            </w:r>
            <w:proofErr w:type="spellEnd"/>
          </w:p>
        </w:tc>
        <w:tc>
          <w:tcPr>
            <w:tcW w:w="0" w:type="auto"/>
            <w:tcBorders>
              <w:top w:val="nil"/>
              <w:left w:val="nil"/>
              <w:bottom w:val="nil"/>
              <w:right w:val="nil"/>
            </w:tcBorders>
            <w:shd w:val="clear" w:color="auto" w:fill="auto"/>
            <w:hideMark/>
          </w:tcPr>
          <w:p w14:paraId="69B03A90"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28C383E6"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roofErr w:type="spellStart"/>
            <w:r w:rsidRPr="00112A0B">
              <w:rPr>
                <w:rFonts w:ascii="Times New Roman" w:eastAsia="Times New Roman" w:hAnsi="Times New Roman"/>
                <w:color w:val="000000"/>
                <w:sz w:val="16"/>
                <w:szCs w:val="16"/>
                <w:lang w:val="it-IT" w:eastAsia="it-IT"/>
              </w:rPr>
              <w:t>Static</w:t>
            </w:r>
            <w:proofErr w:type="spellEnd"/>
            <w:r w:rsidRPr="00112A0B">
              <w:rPr>
                <w:rFonts w:ascii="Times New Roman" w:eastAsia="Times New Roman" w:hAnsi="Times New Roman"/>
                <w:color w:val="000000"/>
                <w:sz w:val="16"/>
                <w:szCs w:val="16"/>
                <w:lang w:val="it-IT" w:eastAsia="it-IT"/>
              </w:rPr>
              <w:t xml:space="preserve"> and </w:t>
            </w:r>
            <w:proofErr w:type="spellStart"/>
            <w:r w:rsidRPr="00112A0B">
              <w:rPr>
                <w:rFonts w:ascii="Times New Roman" w:eastAsia="Times New Roman" w:hAnsi="Times New Roman"/>
                <w:color w:val="000000"/>
                <w:sz w:val="16"/>
                <w:szCs w:val="16"/>
                <w:lang w:val="it-IT" w:eastAsia="it-IT"/>
              </w:rPr>
              <w:t>dynamic</w:t>
            </w:r>
            <w:proofErr w:type="spellEnd"/>
            <w:r w:rsidRPr="00112A0B">
              <w:rPr>
                <w:rFonts w:ascii="Times New Roman" w:eastAsia="Times New Roman" w:hAnsi="Times New Roman"/>
                <w:color w:val="000000"/>
                <w:sz w:val="16"/>
                <w:szCs w:val="16"/>
                <w:lang w:val="it-IT" w:eastAsia="it-IT"/>
              </w:rPr>
              <w:t xml:space="preserve"> </w:t>
            </w:r>
            <w:proofErr w:type="spellStart"/>
            <w:r w:rsidRPr="00112A0B">
              <w:rPr>
                <w:rFonts w:ascii="Times New Roman" w:eastAsia="Times New Roman" w:hAnsi="Times New Roman"/>
                <w:color w:val="000000"/>
                <w:sz w:val="16"/>
                <w:szCs w:val="16"/>
                <w:lang w:val="it-IT" w:eastAsia="it-IT"/>
              </w:rPr>
              <w:t>Probit</w:t>
            </w:r>
            <w:proofErr w:type="spellEnd"/>
          </w:p>
        </w:tc>
        <w:tc>
          <w:tcPr>
            <w:tcW w:w="0" w:type="auto"/>
            <w:tcBorders>
              <w:top w:val="nil"/>
              <w:left w:val="nil"/>
              <w:bottom w:val="nil"/>
              <w:right w:val="nil"/>
            </w:tcBorders>
            <w:shd w:val="clear" w:color="auto" w:fill="auto"/>
            <w:hideMark/>
          </w:tcPr>
          <w:p w14:paraId="6FA7E35F"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Yes</w:t>
            </w:r>
          </w:p>
        </w:tc>
        <w:tc>
          <w:tcPr>
            <w:tcW w:w="0" w:type="auto"/>
            <w:tcBorders>
              <w:top w:val="nil"/>
              <w:left w:val="nil"/>
              <w:bottom w:val="nil"/>
              <w:right w:val="nil"/>
            </w:tcBorders>
            <w:shd w:val="clear" w:color="auto" w:fill="auto"/>
            <w:hideMark/>
          </w:tcPr>
          <w:p w14:paraId="16CAA508"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7729DE92" w14:textId="77777777" w:rsidR="00350B5F" w:rsidRPr="00112A0B" w:rsidRDefault="00350B5F"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ER, VI, PO and a combination of those indices</w:t>
            </w:r>
          </w:p>
        </w:tc>
        <w:tc>
          <w:tcPr>
            <w:tcW w:w="0" w:type="auto"/>
            <w:tcBorders>
              <w:top w:val="nil"/>
              <w:left w:val="nil"/>
              <w:bottom w:val="nil"/>
              <w:right w:val="nil"/>
            </w:tcBorders>
            <w:shd w:val="clear" w:color="auto" w:fill="auto"/>
            <w:hideMark/>
          </w:tcPr>
          <w:p w14:paraId="1C4C8FDC"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w:t>
            </w:r>
          </w:p>
        </w:tc>
        <w:tc>
          <w:tcPr>
            <w:tcW w:w="0" w:type="auto"/>
            <w:tcBorders>
              <w:top w:val="nil"/>
              <w:left w:val="nil"/>
              <w:bottom w:val="nil"/>
              <w:right w:val="nil"/>
            </w:tcBorders>
            <w:shd w:val="clear" w:color="auto" w:fill="auto"/>
            <w:hideMark/>
          </w:tcPr>
          <w:p w14:paraId="4037B879"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r w:rsidRPr="00112A0B">
              <w:rPr>
                <w:rFonts w:ascii="Times New Roman" w:eastAsia="Times New Roman" w:hAnsi="Times New Roman"/>
                <w:color w:val="000000"/>
                <w:sz w:val="16"/>
                <w:szCs w:val="16"/>
                <w:lang w:val="it-IT" w:eastAsia="it-IT"/>
              </w:rPr>
              <w:t>OECD-ETCR</w:t>
            </w:r>
          </w:p>
        </w:tc>
        <w:tc>
          <w:tcPr>
            <w:tcW w:w="0" w:type="auto"/>
            <w:tcBorders>
              <w:top w:val="nil"/>
              <w:left w:val="nil"/>
              <w:bottom w:val="nil"/>
              <w:right w:val="nil"/>
            </w:tcBorders>
            <w:shd w:val="clear" w:color="auto" w:fill="auto"/>
            <w:hideMark/>
          </w:tcPr>
          <w:p w14:paraId="34ACD3B9" w14:textId="77777777" w:rsidR="00350B5F" w:rsidRPr="00112A0B" w:rsidRDefault="00350B5F" w:rsidP="00B16336">
            <w:pPr>
              <w:spacing w:after="120" w:line="240" w:lineRule="auto"/>
              <w:rPr>
                <w:rFonts w:ascii="Times New Roman" w:eastAsia="Times New Roman" w:hAnsi="Times New Roman"/>
                <w:color w:val="000000"/>
                <w:sz w:val="16"/>
                <w:szCs w:val="16"/>
                <w:lang w:val="it-IT" w:eastAsia="it-IT"/>
              </w:rPr>
            </w:pPr>
          </w:p>
        </w:tc>
        <w:tc>
          <w:tcPr>
            <w:tcW w:w="0" w:type="auto"/>
            <w:tcBorders>
              <w:top w:val="nil"/>
              <w:left w:val="nil"/>
              <w:bottom w:val="nil"/>
              <w:right w:val="nil"/>
            </w:tcBorders>
            <w:shd w:val="clear" w:color="auto" w:fill="auto"/>
            <w:hideMark/>
          </w:tcPr>
          <w:p w14:paraId="65432AE9" w14:textId="77777777" w:rsidR="00350B5F" w:rsidRPr="00112A0B" w:rsidRDefault="00350B5F" w:rsidP="00B16336">
            <w:pPr>
              <w:spacing w:after="120" w:line="240" w:lineRule="auto"/>
              <w:rPr>
                <w:rFonts w:ascii="Times New Roman" w:eastAsia="Times New Roman" w:hAnsi="Times New Roman"/>
                <w:color w:val="000000"/>
                <w:sz w:val="16"/>
                <w:szCs w:val="16"/>
                <w:lang w:eastAsia="it-IT"/>
              </w:rPr>
            </w:pPr>
            <w:r w:rsidRPr="00112A0B">
              <w:rPr>
                <w:rFonts w:ascii="Times New Roman" w:eastAsia="Times New Roman" w:hAnsi="Times New Roman"/>
                <w:color w:val="000000"/>
                <w:sz w:val="16"/>
                <w:szCs w:val="16"/>
                <w:lang w:eastAsia="it-IT"/>
              </w:rPr>
              <w:t>Probability of deprivation is positively affected by privatization; the effect of liberalization is not statistically distinguishable from zero</w:t>
            </w:r>
          </w:p>
        </w:tc>
      </w:tr>
      <w:tr w:rsidR="00350B5F" w:rsidRPr="00112A0B" w14:paraId="238374E1" w14:textId="77777777" w:rsidTr="00964900">
        <w:trPr>
          <w:trHeight w:val="345"/>
        </w:trPr>
        <w:tc>
          <w:tcPr>
            <w:tcW w:w="0" w:type="auto"/>
            <w:gridSpan w:val="16"/>
            <w:tcBorders>
              <w:top w:val="single" w:sz="4" w:space="0" w:color="auto"/>
              <w:left w:val="nil"/>
              <w:bottom w:val="nil"/>
              <w:right w:val="nil"/>
            </w:tcBorders>
            <w:shd w:val="clear" w:color="auto" w:fill="auto"/>
            <w:vAlign w:val="center"/>
            <w:hideMark/>
          </w:tcPr>
          <w:p w14:paraId="00DC6E63" w14:textId="0A4F83E7" w:rsidR="00350B5F" w:rsidRPr="00112A0B" w:rsidRDefault="00350B5F" w:rsidP="00112A0B">
            <w:pPr>
              <w:spacing w:after="0" w:line="240" w:lineRule="auto"/>
              <w:jc w:val="both"/>
              <w:rPr>
                <w:rFonts w:ascii="Times New Roman" w:eastAsia="Times New Roman" w:hAnsi="Times New Roman"/>
                <w:b/>
                <w:bCs/>
                <w:color w:val="000000"/>
                <w:sz w:val="16"/>
                <w:szCs w:val="16"/>
                <w:lang w:eastAsia="it-IT"/>
              </w:rPr>
            </w:pPr>
            <w:r w:rsidRPr="00112A0B">
              <w:rPr>
                <w:rFonts w:ascii="Times New Roman" w:eastAsia="Times New Roman" w:hAnsi="Times New Roman"/>
                <w:b/>
                <w:bCs/>
                <w:color w:val="000000"/>
                <w:sz w:val="16"/>
                <w:szCs w:val="16"/>
                <w:lang w:eastAsia="it-IT"/>
              </w:rPr>
              <w:t>Notes:</w:t>
            </w:r>
            <w:r w:rsidRPr="00112A0B">
              <w:rPr>
                <w:rFonts w:ascii="Times New Roman" w:eastAsia="Times New Roman" w:hAnsi="Times New Roman"/>
                <w:color w:val="000000"/>
                <w:sz w:val="16"/>
                <w:szCs w:val="16"/>
                <w:lang w:eastAsia="it-IT"/>
              </w:rPr>
              <w:t xml:space="preserve"> Industry: E = electricity; G = gas; W = water; T = telecommunications; </w:t>
            </w:r>
            <w:proofErr w:type="spellStart"/>
            <w:r w:rsidRPr="00112A0B">
              <w:rPr>
                <w:rFonts w:ascii="Times New Roman" w:eastAsia="Times New Roman" w:hAnsi="Times New Roman"/>
                <w:color w:val="000000"/>
                <w:sz w:val="16"/>
                <w:szCs w:val="16"/>
                <w:lang w:eastAsia="it-IT"/>
              </w:rPr>
              <w:t>Tr</w:t>
            </w:r>
            <w:proofErr w:type="spellEnd"/>
            <w:r w:rsidRPr="00112A0B">
              <w:rPr>
                <w:rFonts w:ascii="Times New Roman" w:eastAsia="Times New Roman" w:hAnsi="Times New Roman"/>
                <w:color w:val="000000"/>
                <w:sz w:val="16"/>
                <w:szCs w:val="16"/>
                <w:lang w:eastAsia="it-IT"/>
              </w:rPr>
              <w:t xml:space="preserve"> = transportation; various = more than one industry (jointly). Estimator: FE = Fixed effects; RE = random effects; GMM = generalized method of moments; AR(1) = Autoregressive model of order 1; LSDV = least-squares dummy variables; VECM = Vector error correction model. Dynamic: “yes” if lags of the dependent variable or autoregressive error terms are included. </w:t>
            </w:r>
            <w:r>
              <w:rPr>
                <w:rFonts w:ascii="Times New Roman" w:eastAsia="Times New Roman" w:hAnsi="Times New Roman"/>
                <w:color w:val="000000"/>
                <w:sz w:val="16"/>
                <w:szCs w:val="16"/>
                <w:lang w:eastAsia="it-IT"/>
              </w:rPr>
              <w:t>regulatory reforms</w:t>
            </w:r>
            <w:r w:rsidRPr="00112A0B">
              <w:rPr>
                <w:rFonts w:ascii="Times New Roman" w:eastAsia="Times New Roman" w:hAnsi="Times New Roman"/>
                <w:color w:val="000000"/>
                <w:sz w:val="16"/>
                <w:szCs w:val="16"/>
                <w:lang w:eastAsia="it-IT"/>
              </w:rPr>
              <w:t xml:space="preserve"> proxy description:  ARI = aggregate regulatory index (typically the sample average of underlying </w:t>
            </w:r>
            <w:r>
              <w:rPr>
                <w:rFonts w:ascii="Times New Roman" w:eastAsia="Times New Roman" w:hAnsi="Times New Roman"/>
                <w:color w:val="000000"/>
                <w:sz w:val="16"/>
                <w:szCs w:val="16"/>
                <w:lang w:eastAsia="it-IT"/>
              </w:rPr>
              <w:t>regulatory reforms</w:t>
            </w:r>
            <w:r w:rsidRPr="00112A0B">
              <w:rPr>
                <w:rFonts w:ascii="Times New Roman" w:eastAsia="Times New Roman" w:hAnsi="Times New Roman"/>
                <w:color w:val="000000"/>
                <w:sz w:val="16"/>
                <w:szCs w:val="16"/>
                <w:lang w:eastAsia="it-IT"/>
              </w:rPr>
              <w:t xml:space="preserve"> proxies); PO = public ownership; ER = Entry regulation; VI = vertical integration; MS = market share.</w:t>
            </w:r>
          </w:p>
        </w:tc>
      </w:tr>
    </w:tbl>
    <w:p w14:paraId="0B4E3DBB" w14:textId="77777777" w:rsidR="00112A0B" w:rsidRDefault="00112A0B" w:rsidP="00351082">
      <w:pPr>
        <w:spacing w:after="0" w:line="480" w:lineRule="auto"/>
        <w:rPr>
          <w:rFonts w:ascii="Times New Roman" w:hAnsi="Times New Roman"/>
        </w:rPr>
      </w:pPr>
    </w:p>
    <w:bookmarkEnd w:id="12"/>
    <w:p w14:paraId="19AB1422" w14:textId="77777777" w:rsidR="00112A0B" w:rsidRPr="00112A0B" w:rsidRDefault="00112A0B" w:rsidP="00351082">
      <w:pPr>
        <w:spacing w:after="0" w:line="480" w:lineRule="auto"/>
        <w:rPr>
          <w:rFonts w:ascii="Times New Roman" w:hAnsi="Times New Roman"/>
        </w:rPr>
      </w:pPr>
    </w:p>
    <w:sectPr w:rsidR="00112A0B" w:rsidRPr="00112A0B" w:rsidSect="00EF4408">
      <w:pgSz w:w="16839" w:h="11907" w:orient="landscape" w:code="9"/>
      <w:pgMar w:top="1140" w:right="1140" w:bottom="1140" w:left="141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8BBFBD" w14:textId="77777777" w:rsidR="00836035" w:rsidRDefault="00836035" w:rsidP="004E17A3">
      <w:pPr>
        <w:spacing w:after="0" w:line="240" w:lineRule="auto"/>
      </w:pPr>
      <w:r>
        <w:separator/>
      </w:r>
    </w:p>
  </w:endnote>
  <w:endnote w:type="continuationSeparator" w:id="0">
    <w:p w14:paraId="27603A82" w14:textId="77777777" w:rsidR="00836035" w:rsidRDefault="00836035" w:rsidP="004E1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Ital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2712611"/>
      <w:docPartObj>
        <w:docPartGallery w:val="Page Numbers (Bottom of Page)"/>
        <w:docPartUnique/>
      </w:docPartObj>
    </w:sdtPr>
    <w:sdtEndPr/>
    <w:sdtContent>
      <w:p w14:paraId="4E6C9C75" w14:textId="670BA68E" w:rsidR="00181A97" w:rsidRDefault="00181A97">
        <w:pPr>
          <w:pStyle w:val="Pidipagina"/>
          <w:jc w:val="center"/>
        </w:pPr>
        <w:r>
          <w:fldChar w:fldCharType="begin"/>
        </w:r>
        <w:r>
          <w:instrText>PAGE   \* MERGEFORMAT</w:instrText>
        </w:r>
        <w:r>
          <w:fldChar w:fldCharType="separate"/>
        </w:r>
        <w:r w:rsidRPr="0025323A">
          <w:rPr>
            <w:noProof/>
            <w:lang w:val="it-IT"/>
          </w:rPr>
          <w:t>40</w:t>
        </w:r>
        <w:r>
          <w:fldChar w:fldCharType="end"/>
        </w:r>
      </w:p>
    </w:sdtContent>
  </w:sdt>
  <w:p w14:paraId="37BB19F5" w14:textId="77777777" w:rsidR="00181A97" w:rsidRDefault="00181A97">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3E505" w14:textId="77777777" w:rsidR="00181A97" w:rsidRDefault="00181A97">
    <w:pPr>
      <w:pStyle w:val="Pidipagina"/>
      <w:jc w:val="center"/>
    </w:pPr>
  </w:p>
  <w:p w14:paraId="01C5D2C0" w14:textId="77777777" w:rsidR="00181A97" w:rsidRDefault="00181A97">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9676192"/>
      <w:docPartObj>
        <w:docPartGallery w:val="Page Numbers (Bottom of Page)"/>
        <w:docPartUnique/>
      </w:docPartObj>
    </w:sdtPr>
    <w:sdtEndPr/>
    <w:sdtContent>
      <w:p w14:paraId="28AEC634" w14:textId="77777777" w:rsidR="00181A97" w:rsidRDefault="00181A97">
        <w:pPr>
          <w:pStyle w:val="Pidipagina"/>
          <w:jc w:val="center"/>
        </w:pPr>
        <w:r>
          <w:fldChar w:fldCharType="begin"/>
        </w:r>
        <w:r>
          <w:instrText>PAGE   \* MERGEFORMAT</w:instrText>
        </w:r>
        <w:r>
          <w:fldChar w:fldCharType="separate"/>
        </w:r>
        <w:r w:rsidR="00AD5080" w:rsidRPr="00AD5080">
          <w:rPr>
            <w:noProof/>
            <w:lang w:val="it-IT"/>
          </w:rPr>
          <w:t>35</w:t>
        </w:r>
        <w:r>
          <w:fldChar w:fldCharType="end"/>
        </w:r>
      </w:p>
    </w:sdtContent>
  </w:sdt>
  <w:p w14:paraId="53F6762E" w14:textId="77777777" w:rsidR="00181A97" w:rsidRDefault="00181A97">
    <w:pPr>
      <w:pStyle w:val="Pidipa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B385B" w14:textId="77777777" w:rsidR="00181A97" w:rsidRDefault="00181A97">
    <w:pPr>
      <w:pStyle w:val="Pidipagina"/>
      <w:jc w:val="center"/>
    </w:pPr>
  </w:p>
  <w:p w14:paraId="682DD3FF" w14:textId="77777777" w:rsidR="00181A97" w:rsidRDefault="00181A9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47D28D" w14:textId="77777777" w:rsidR="00836035" w:rsidRDefault="00836035" w:rsidP="004E17A3">
      <w:pPr>
        <w:spacing w:after="0" w:line="240" w:lineRule="auto"/>
      </w:pPr>
      <w:r>
        <w:separator/>
      </w:r>
    </w:p>
  </w:footnote>
  <w:footnote w:type="continuationSeparator" w:id="0">
    <w:p w14:paraId="2E7CE905" w14:textId="77777777" w:rsidR="00836035" w:rsidRDefault="00836035" w:rsidP="004E17A3">
      <w:pPr>
        <w:spacing w:after="0" w:line="240" w:lineRule="auto"/>
      </w:pPr>
      <w:r>
        <w:continuationSeparator/>
      </w:r>
    </w:p>
  </w:footnote>
  <w:footnote w:id="1">
    <w:p w14:paraId="79B40DAD" w14:textId="73A32CB2" w:rsidR="00181A97" w:rsidRPr="00044676" w:rsidRDefault="00181A97" w:rsidP="0043260E">
      <w:pPr>
        <w:pStyle w:val="Testonotaapidipagina"/>
        <w:keepNext/>
        <w:keepLines/>
        <w:spacing w:after="0"/>
      </w:pPr>
      <w:r w:rsidRPr="00044676">
        <w:rPr>
          <w:rStyle w:val="Rimandonotaapidipagina"/>
        </w:rPr>
        <w:footnoteRef/>
      </w:r>
      <w:r w:rsidRPr="00044676">
        <w:t xml:space="preserve"> Legislative acts (secondary law) </w:t>
      </w:r>
      <w:r>
        <w:t>co</w:t>
      </w:r>
      <w:r w:rsidRPr="00044676">
        <w:t>mprise directives, regulations and decision</w:t>
      </w:r>
      <w:r>
        <w:t>s. Non-legislative acts include</w:t>
      </w:r>
      <w:r w:rsidR="005F6EE2">
        <w:t xml:space="preserve"> communications, green papers</w:t>
      </w:r>
      <w:r w:rsidRPr="00044676">
        <w:t xml:space="preserve"> and white papers. These so</w:t>
      </w:r>
      <w:r>
        <w:t>-</w:t>
      </w:r>
      <w:r w:rsidRPr="00044676">
        <w:t xml:space="preserve">called “soft laws” provide a correct interpretation of the primary and secondary laws. See </w:t>
      </w:r>
      <w:proofErr w:type="spellStart"/>
      <w:r w:rsidRPr="00044676">
        <w:t>Maresca</w:t>
      </w:r>
      <w:proofErr w:type="spellEnd"/>
      <w:r w:rsidRPr="00044676">
        <w:t xml:space="preserve"> (2013) and references therein.</w:t>
      </w:r>
    </w:p>
  </w:footnote>
  <w:footnote w:id="2">
    <w:p w14:paraId="0B7DAE72" w14:textId="77777777" w:rsidR="00181A97" w:rsidRPr="00044676" w:rsidRDefault="00181A97" w:rsidP="0043260E">
      <w:pPr>
        <w:pStyle w:val="Testonotaapidipagina"/>
        <w:keepNext/>
        <w:keepLines/>
        <w:spacing w:after="0"/>
      </w:pPr>
      <w:r w:rsidRPr="00044676">
        <w:rPr>
          <w:rStyle w:val="Rimandonotaapidipagina"/>
        </w:rPr>
        <w:footnoteRef/>
      </w:r>
      <w:r w:rsidRPr="00044676">
        <w:t xml:space="preserve"> See Regulation (EC) No 2887/2000 of the European Parliament and of the Council of 18 December 2000 on unbundled access to the local loop.</w:t>
      </w:r>
    </w:p>
  </w:footnote>
  <w:footnote w:id="3">
    <w:p w14:paraId="1F71E42F" w14:textId="04305C0A" w:rsidR="00181A97" w:rsidRPr="00846901" w:rsidRDefault="00181A97" w:rsidP="0043260E">
      <w:pPr>
        <w:pStyle w:val="Testonotaapidipagina"/>
        <w:spacing w:after="0"/>
      </w:pPr>
      <w:r w:rsidRPr="00846901">
        <w:rPr>
          <w:rStyle w:val="Rimandonotaapidipagina"/>
        </w:rPr>
        <w:footnoteRef/>
      </w:r>
      <w:r w:rsidRPr="00846901">
        <w:t xml:space="preserve"> </w:t>
      </w:r>
      <w:r>
        <w:t>These are: “</w:t>
      </w:r>
      <w:r w:rsidRPr="00846901">
        <w:t>Fiscal discipline</w:t>
      </w:r>
      <w:r>
        <w:t>”</w:t>
      </w:r>
      <w:r w:rsidRPr="00846901">
        <w:t xml:space="preserve">; </w:t>
      </w:r>
      <w:r>
        <w:t>“</w:t>
      </w:r>
      <w:r w:rsidRPr="00846901">
        <w:t>Redirection of public expenditure priorities towards health, education and infrastructure</w:t>
      </w:r>
      <w:r>
        <w:t>”</w:t>
      </w:r>
      <w:r w:rsidRPr="00846901">
        <w:t xml:space="preserve">; </w:t>
      </w:r>
      <w:r>
        <w:t>“</w:t>
      </w:r>
      <w:r w:rsidRPr="00846901">
        <w:t>Tax reform, including the broadening of the tax base and cutting marginal tax rates</w:t>
      </w:r>
      <w:r>
        <w:t>”</w:t>
      </w:r>
      <w:r w:rsidRPr="00846901">
        <w:t xml:space="preserve">; </w:t>
      </w:r>
      <w:r>
        <w:t>“</w:t>
      </w:r>
      <w:r w:rsidRPr="00846901">
        <w:t>Unified and competitive exchange rates</w:t>
      </w:r>
      <w:r>
        <w:t>”</w:t>
      </w:r>
      <w:r w:rsidRPr="00846901">
        <w:t xml:space="preserve">; </w:t>
      </w:r>
      <w:r>
        <w:t>“</w:t>
      </w:r>
      <w:r w:rsidRPr="00846901">
        <w:t>Secure property rights</w:t>
      </w:r>
      <w:r>
        <w:t>”</w:t>
      </w:r>
      <w:r w:rsidRPr="00846901">
        <w:t xml:space="preserve">; </w:t>
      </w:r>
      <w:r>
        <w:t>“</w:t>
      </w:r>
      <w:r w:rsidRPr="00846901">
        <w:t>Deregulation</w:t>
      </w:r>
      <w:r>
        <w:t>”</w:t>
      </w:r>
      <w:r w:rsidRPr="00846901">
        <w:t xml:space="preserve">; </w:t>
      </w:r>
      <w:r>
        <w:t>“</w:t>
      </w:r>
      <w:r w:rsidRPr="00846901">
        <w:t>Trade liberalization</w:t>
      </w:r>
      <w:r>
        <w:t>”</w:t>
      </w:r>
      <w:r w:rsidRPr="00846901">
        <w:t xml:space="preserve">; </w:t>
      </w:r>
      <w:r>
        <w:t>“</w:t>
      </w:r>
      <w:r w:rsidRPr="00846901">
        <w:t>Privatization</w:t>
      </w:r>
      <w:r>
        <w:t>”</w:t>
      </w:r>
      <w:r w:rsidRPr="00846901">
        <w:t xml:space="preserve">; </w:t>
      </w:r>
      <w:r>
        <w:t>“</w:t>
      </w:r>
      <w:r w:rsidRPr="00846901">
        <w:t>Elimination of barriers to direct foreign investment</w:t>
      </w:r>
      <w:r>
        <w:t>” and “</w:t>
      </w:r>
      <w:r w:rsidRPr="00846901">
        <w:t>Financial liberalization</w:t>
      </w:r>
      <w:r>
        <w:t>”</w:t>
      </w:r>
      <w:r w:rsidRPr="00846901">
        <w:t>.</w:t>
      </w:r>
    </w:p>
  </w:footnote>
  <w:footnote w:id="4">
    <w:p w14:paraId="4E906F90" w14:textId="35DF9AA7" w:rsidR="00181A97" w:rsidRPr="00044676" w:rsidRDefault="00181A97" w:rsidP="0043260E">
      <w:pPr>
        <w:pStyle w:val="Testonotaapidipagina"/>
        <w:keepNext/>
        <w:keepLines/>
        <w:spacing w:after="0"/>
      </w:pPr>
      <w:r w:rsidRPr="00044676">
        <w:rPr>
          <w:rStyle w:val="Rimandonotaapidipagina"/>
        </w:rPr>
        <w:footnoteRef/>
      </w:r>
      <w:r w:rsidRPr="00044676">
        <w:t xml:space="preserve"> See: </w:t>
      </w:r>
      <w:hyperlink r:id="rId1" w:history="1">
        <w:r w:rsidRPr="00044676">
          <w:rPr>
            <w:rStyle w:val="Collegamentoipertestuale"/>
          </w:rPr>
          <w:t>http://www.oecd.org/gov/regulatory-policy/</w:t>
        </w:r>
      </w:hyperlink>
      <w:r>
        <w:t xml:space="preserve"> (last access</w:t>
      </w:r>
      <w:r w:rsidR="00833CA9">
        <w:t>ed: December</w:t>
      </w:r>
      <w:r w:rsidRPr="00044676">
        <w:t xml:space="preserve"> 2017).</w:t>
      </w:r>
    </w:p>
  </w:footnote>
  <w:footnote w:id="5">
    <w:p w14:paraId="36BD15D9" w14:textId="5DF001D0" w:rsidR="00181A97" w:rsidRPr="004102B8" w:rsidRDefault="00181A97" w:rsidP="00BB091B">
      <w:pPr>
        <w:pStyle w:val="Testonotaapidipagina"/>
        <w:spacing w:after="0"/>
      </w:pPr>
      <w:r>
        <w:rPr>
          <w:rStyle w:val="Rimandonotaapidipagina"/>
        </w:rPr>
        <w:footnoteRef/>
      </w:r>
      <w:r>
        <w:t xml:space="preserve"> </w:t>
      </w:r>
      <w:r w:rsidRPr="004102B8">
        <w:t>Other indicators with s</w:t>
      </w:r>
      <w:r>
        <w:t>imilar characteristics have been</w:t>
      </w:r>
      <w:r w:rsidRPr="004102B8">
        <w:t xml:space="preserve"> used</w:t>
      </w:r>
      <w:r>
        <w:t>,</w:t>
      </w:r>
      <w:r w:rsidRPr="004102B8">
        <w:t xml:space="preserve"> or directly compiled</w:t>
      </w:r>
      <w:r>
        <w:t>,</w:t>
      </w:r>
      <w:r w:rsidRPr="004102B8">
        <w:t xml:space="preserve"> by scho</w:t>
      </w:r>
      <w:r w:rsidR="00833CA9">
        <w:t>lars for their analyses (see</w:t>
      </w:r>
      <w:r w:rsidRPr="004102B8">
        <w:t xml:space="preserve"> </w:t>
      </w:r>
      <w:proofErr w:type="spellStart"/>
      <w:r w:rsidRPr="004102B8">
        <w:t>Erdog</w:t>
      </w:r>
      <w:r>
        <w:t>d</w:t>
      </w:r>
      <w:r w:rsidRPr="004102B8">
        <w:t>u</w:t>
      </w:r>
      <w:proofErr w:type="spellEnd"/>
      <w:r w:rsidRPr="004102B8">
        <w:t xml:space="preserve">, 2011a; </w:t>
      </w:r>
      <w:proofErr w:type="spellStart"/>
      <w:r w:rsidRPr="004102B8">
        <w:t>Prati</w:t>
      </w:r>
      <w:proofErr w:type="spellEnd"/>
      <w:r w:rsidRPr="004102B8">
        <w:t xml:space="preserve"> et al., 2013; Koo et al., 2013; </w:t>
      </w:r>
      <w:proofErr w:type="spellStart"/>
      <w:r w:rsidRPr="004102B8">
        <w:t>Grajek</w:t>
      </w:r>
      <w:proofErr w:type="spellEnd"/>
      <w:r w:rsidRPr="004102B8">
        <w:t xml:space="preserve"> and </w:t>
      </w:r>
      <w:proofErr w:type="spellStart"/>
      <w:r w:rsidRPr="004102B8">
        <w:t>Röller</w:t>
      </w:r>
      <w:proofErr w:type="spellEnd"/>
      <w:r w:rsidRPr="004102B8">
        <w:t xml:space="preserve">, 2012; Howard and </w:t>
      </w:r>
      <w:proofErr w:type="spellStart"/>
      <w:r w:rsidRPr="004102B8">
        <w:t>Mazaheri</w:t>
      </w:r>
      <w:proofErr w:type="spellEnd"/>
      <w:r w:rsidRPr="004102B8">
        <w:t>, 2009</w:t>
      </w:r>
      <w:r>
        <w:t xml:space="preserve">; </w:t>
      </w:r>
      <w:proofErr w:type="spellStart"/>
      <w:r w:rsidRPr="00BB091B">
        <w:t>Nicoletti</w:t>
      </w:r>
      <w:proofErr w:type="spellEnd"/>
      <w:r w:rsidRPr="00BB091B">
        <w:t xml:space="preserve"> and Pryor</w:t>
      </w:r>
      <w:r>
        <w:t>,</w:t>
      </w:r>
      <w:r w:rsidRPr="00BB091B">
        <w:t xml:space="preserve"> 2006)</w:t>
      </w:r>
      <w:r>
        <w:t>.</w:t>
      </w:r>
    </w:p>
  </w:footnote>
  <w:footnote w:id="6">
    <w:p w14:paraId="5137E175" w14:textId="29F9044F" w:rsidR="00181A97" w:rsidRPr="00044676" w:rsidRDefault="00181A97" w:rsidP="0043260E">
      <w:pPr>
        <w:pStyle w:val="Testonotaapidipagina"/>
        <w:keepNext/>
        <w:keepLines/>
        <w:spacing w:after="0"/>
      </w:pPr>
      <w:r w:rsidRPr="00044676">
        <w:rPr>
          <w:rStyle w:val="Rimandonotaapidipagina"/>
        </w:rPr>
        <w:footnoteRef/>
      </w:r>
      <w:r w:rsidRPr="00044676">
        <w:t xml:space="preserve"> Consider the question</w:t>
      </w:r>
      <w:r>
        <w:t>:</w:t>
      </w:r>
      <w:r w:rsidRPr="00044676">
        <w:t xml:space="preserve"> “</w:t>
      </w:r>
      <w:r>
        <w:t>W</w:t>
      </w:r>
      <w:r w:rsidRPr="00044676">
        <w:t>hat is the market share of the largest company in the sector?” The methodology assigns a score of zero if the share is smaller than 50%, three if it is between 50% and 90% and six if it is greater than 90%.</w:t>
      </w:r>
    </w:p>
  </w:footnote>
  <w:footnote w:id="7">
    <w:p w14:paraId="6895C8BC" w14:textId="5C36FFB4" w:rsidR="00181A97" w:rsidRPr="00BC5FE5" w:rsidRDefault="00181A97" w:rsidP="0040268A">
      <w:pPr>
        <w:pStyle w:val="Testonotaapidipagina"/>
        <w:keepNext/>
        <w:keepLines/>
        <w:spacing w:after="0"/>
      </w:pPr>
      <w:r>
        <w:rPr>
          <w:rStyle w:val="Rimandonotaapidipagina"/>
        </w:rPr>
        <w:footnoteRef/>
      </w:r>
      <w:r>
        <w:t xml:space="preserve"> </w:t>
      </w:r>
      <w:r w:rsidRPr="00BC5FE5">
        <w:t xml:space="preserve">See </w:t>
      </w:r>
      <w:r>
        <w:t xml:space="preserve">the surveys in </w:t>
      </w:r>
      <w:r w:rsidRPr="00BC5FE5">
        <w:t>Angrist and Krueger (1999), Bound et al. (2001)</w:t>
      </w:r>
      <w:r>
        <w:t xml:space="preserve"> </w:t>
      </w:r>
      <w:r w:rsidRPr="00BC5FE5">
        <w:t xml:space="preserve">and </w:t>
      </w:r>
      <w:proofErr w:type="spellStart"/>
      <w:r w:rsidRPr="00BC5FE5">
        <w:t>Hausman</w:t>
      </w:r>
      <w:proofErr w:type="spellEnd"/>
      <w:r w:rsidRPr="00BC5FE5">
        <w:t xml:space="preserve"> (2001)</w:t>
      </w:r>
      <w:r>
        <w:t>.</w:t>
      </w:r>
    </w:p>
  </w:footnote>
  <w:footnote w:id="8">
    <w:p w14:paraId="39F141A9" w14:textId="77777777" w:rsidR="00181A97" w:rsidRPr="00C434FF" w:rsidRDefault="00181A97" w:rsidP="00582EA3">
      <w:pPr>
        <w:pStyle w:val="Testonotaapidipagina"/>
        <w:keepNext/>
        <w:keepLines/>
        <w:spacing w:after="0"/>
      </w:pPr>
      <w:r>
        <w:rPr>
          <w:rStyle w:val="Rimandonotaapidipagina"/>
        </w:rPr>
        <w:footnoteRef/>
      </w:r>
      <w:r>
        <w:t xml:space="preserve"> More formally, suppose that we are interested in </w:t>
      </w:r>
      <w:proofErr w:type="spellStart"/>
      <w:r w:rsidRPr="00C434FF">
        <w:rPr>
          <w:i/>
        </w:rPr>
        <w:t>y</w:t>
      </w:r>
      <w:r w:rsidRPr="00C434FF">
        <w:rPr>
          <w:i/>
          <w:vertAlign w:val="subscript"/>
        </w:rPr>
        <w:t>i</w:t>
      </w:r>
      <w:proofErr w:type="spellEnd"/>
      <w:r>
        <w:t xml:space="preserve"> = </w:t>
      </w:r>
      <w:r w:rsidRPr="00C434FF">
        <w:rPr>
          <w:rFonts w:ascii="Symbol" w:hAnsi="Symbol"/>
          <w:i/>
        </w:rPr>
        <w:t></w:t>
      </w:r>
      <w:r w:rsidRPr="00C434FF">
        <w:rPr>
          <w:i/>
        </w:rPr>
        <w:t xml:space="preserve"> </w:t>
      </w:r>
      <w:r>
        <w:rPr>
          <w:i/>
        </w:rPr>
        <w:t>x</w:t>
      </w:r>
      <w:r w:rsidRPr="00C434FF">
        <w:rPr>
          <w:i/>
          <w:vertAlign w:val="subscript"/>
        </w:rPr>
        <w:t>i</w:t>
      </w:r>
      <w:r w:rsidRPr="00C434FF">
        <w:rPr>
          <w:i/>
          <w:vertAlign w:val="superscript"/>
        </w:rPr>
        <w:t>*</w:t>
      </w:r>
      <w:r>
        <w:t xml:space="preserve"> + </w:t>
      </w:r>
      <w:proofErr w:type="spellStart"/>
      <w:r w:rsidRPr="00C434FF">
        <w:rPr>
          <w:i/>
        </w:rPr>
        <w:t>u</w:t>
      </w:r>
      <w:r w:rsidRPr="00C434FF">
        <w:rPr>
          <w:i/>
          <w:vertAlign w:val="subscript"/>
        </w:rPr>
        <w:t>i</w:t>
      </w:r>
      <w:proofErr w:type="spellEnd"/>
      <w:r>
        <w:t xml:space="preserve">, but instead of observing the correctly measured variable </w:t>
      </w:r>
      <w:r>
        <w:rPr>
          <w:i/>
        </w:rPr>
        <w:t>x</w:t>
      </w:r>
      <w:r w:rsidRPr="00C434FF">
        <w:rPr>
          <w:i/>
          <w:vertAlign w:val="subscript"/>
        </w:rPr>
        <w:t>i</w:t>
      </w:r>
      <w:r w:rsidRPr="00C434FF">
        <w:rPr>
          <w:i/>
          <w:vertAlign w:val="superscript"/>
        </w:rPr>
        <w:t>*</w:t>
      </w:r>
      <w:r>
        <w:t xml:space="preserve">, we only have data on </w:t>
      </w:r>
      <w:r>
        <w:rPr>
          <w:i/>
        </w:rPr>
        <w:t>x</w:t>
      </w:r>
      <w:r w:rsidRPr="00C434FF">
        <w:rPr>
          <w:i/>
          <w:vertAlign w:val="subscript"/>
        </w:rPr>
        <w:t>i</w:t>
      </w:r>
      <w:r>
        <w:rPr>
          <w:i/>
          <w:vertAlign w:val="superscript"/>
        </w:rPr>
        <w:t xml:space="preserve"> </w:t>
      </w:r>
      <w:r>
        <w:t xml:space="preserve">= </w:t>
      </w:r>
      <w:r>
        <w:rPr>
          <w:i/>
        </w:rPr>
        <w:t>x</w:t>
      </w:r>
      <w:r w:rsidRPr="00C434FF">
        <w:rPr>
          <w:i/>
          <w:vertAlign w:val="subscript"/>
        </w:rPr>
        <w:t>i</w:t>
      </w:r>
      <w:r w:rsidRPr="00C434FF">
        <w:rPr>
          <w:i/>
          <w:vertAlign w:val="superscript"/>
        </w:rPr>
        <w:t>*</w:t>
      </w:r>
      <w:r>
        <w:rPr>
          <w:i/>
          <w:vertAlign w:val="superscript"/>
        </w:rPr>
        <w:t xml:space="preserve"> </w:t>
      </w:r>
      <w:r>
        <w:rPr>
          <w:i/>
        </w:rPr>
        <w:t>+</w:t>
      </w:r>
      <w:r w:rsidRPr="009D7DC7">
        <w:rPr>
          <w:i/>
        </w:rPr>
        <w:t xml:space="preserve"> </w:t>
      </w:r>
      <w:r w:rsidRPr="009D7DC7">
        <w:rPr>
          <w:rFonts w:ascii="Symbol" w:hAnsi="Symbol"/>
          <w:i/>
        </w:rPr>
        <w:t></w:t>
      </w:r>
      <w:proofErr w:type="spellStart"/>
      <w:r w:rsidRPr="00C434FF">
        <w:rPr>
          <w:i/>
          <w:vertAlign w:val="subscript"/>
        </w:rPr>
        <w:t>i</w:t>
      </w:r>
      <w:proofErr w:type="spellEnd"/>
      <w:r>
        <w:t xml:space="preserve">, where </w:t>
      </w:r>
      <w:r w:rsidRPr="009D7DC7">
        <w:rPr>
          <w:rFonts w:ascii="Symbol" w:hAnsi="Symbol"/>
          <w:i/>
        </w:rPr>
        <w:t></w:t>
      </w:r>
      <w:proofErr w:type="spellStart"/>
      <w:r w:rsidRPr="00C434FF">
        <w:rPr>
          <w:i/>
          <w:vertAlign w:val="subscript"/>
        </w:rPr>
        <w:t>i</w:t>
      </w:r>
      <w:proofErr w:type="spellEnd"/>
      <w:r>
        <w:t xml:space="preserve"> </w:t>
      </w:r>
      <w:r>
        <w:sym w:font="Symbol" w:char="F07E"/>
      </w:r>
      <w:r>
        <w:t xml:space="preserve"> (0 , </w:t>
      </w:r>
      <w:r>
        <w:rPr>
          <w:i/>
        </w:rPr>
        <w:t>v</w:t>
      </w:r>
      <w:r w:rsidRPr="003E59B4">
        <w:rPr>
          <w:rFonts w:ascii="Symbol" w:hAnsi="Symbol"/>
          <w:i/>
          <w:vertAlign w:val="subscript"/>
        </w:rPr>
        <w:t></w:t>
      </w:r>
      <w:r>
        <w:t xml:space="preserve">), and </w:t>
      </w:r>
      <w:proofErr w:type="spellStart"/>
      <w:r>
        <w:t>cov</w:t>
      </w:r>
      <w:proofErr w:type="spellEnd"/>
      <w:r>
        <w:t>(</w:t>
      </w:r>
      <w:r>
        <w:rPr>
          <w:i/>
        </w:rPr>
        <w:t>x</w:t>
      </w:r>
      <w:r w:rsidRPr="00C434FF">
        <w:rPr>
          <w:i/>
          <w:vertAlign w:val="subscript"/>
        </w:rPr>
        <w:t>i</w:t>
      </w:r>
      <w:r w:rsidRPr="00C434FF">
        <w:rPr>
          <w:i/>
          <w:vertAlign w:val="superscript"/>
        </w:rPr>
        <w:t>*</w:t>
      </w:r>
      <w:r w:rsidRPr="003E59B4">
        <w:rPr>
          <w:i/>
        </w:rPr>
        <w:t>,</w:t>
      </w:r>
      <w:r w:rsidRPr="009D7DC7">
        <w:rPr>
          <w:rFonts w:ascii="Symbol" w:hAnsi="Symbol"/>
          <w:i/>
        </w:rPr>
        <w:t></w:t>
      </w:r>
      <w:proofErr w:type="spellStart"/>
      <w:r w:rsidRPr="00C434FF">
        <w:rPr>
          <w:i/>
          <w:vertAlign w:val="subscript"/>
        </w:rPr>
        <w:t>i</w:t>
      </w:r>
      <w:proofErr w:type="spellEnd"/>
      <w:r>
        <w:t xml:space="preserve">) = </w:t>
      </w:r>
      <w:proofErr w:type="spellStart"/>
      <w:r>
        <w:t>cov</w:t>
      </w:r>
      <w:proofErr w:type="spellEnd"/>
      <w:r>
        <w:t>(</w:t>
      </w:r>
      <w:proofErr w:type="spellStart"/>
      <w:r>
        <w:rPr>
          <w:i/>
        </w:rPr>
        <w:t>u</w:t>
      </w:r>
      <w:r w:rsidRPr="00C434FF">
        <w:rPr>
          <w:i/>
          <w:vertAlign w:val="subscript"/>
        </w:rPr>
        <w:t>i</w:t>
      </w:r>
      <w:proofErr w:type="spellEnd"/>
      <w:r w:rsidRPr="003E59B4">
        <w:rPr>
          <w:i/>
        </w:rPr>
        <w:t>,</w:t>
      </w:r>
      <w:r w:rsidRPr="009D7DC7">
        <w:rPr>
          <w:rFonts w:ascii="Symbol" w:hAnsi="Symbol"/>
          <w:i/>
        </w:rPr>
        <w:t></w:t>
      </w:r>
      <w:proofErr w:type="spellStart"/>
      <w:r w:rsidRPr="00C434FF">
        <w:rPr>
          <w:i/>
          <w:vertAlign w:val="subscript"/>
        </w:rPr>
        <w:t>i</w:t>
      </w:r>
      <w:proofErr w:type="spellEnd"/>
      <w:r>
        <w:t>) = 0.</w:t>
      </w:r>
    </w:p>
  </w:footnote>
  <w:footnote w:id="9">
    <w:p w14:paraId="510FF6D4" w14:textId="77777777" w:rsidR="00181A97" w:rsidRPr="00F5199F" w:rsidRDefault="00181A97" w:rsidP="0040268A">
      <w:pPr>
        <w:pStyle w:val="Testonotaapidipagina"/>
        <w:keepNext/>
        <w:keepLines/>
        <w:spacing w:after="0"/>
      </w:pPr>
      <w:r>
        <w:rPr>
          <w:rStyle w:val="Rimandonotaapidipagina"/>
        </w:rPr>
        <w:footnoteRef/>
      </w:r>
      <w:r>
        <w:t xml:space="preserve"> </w:t>
      </w:r>
      <w:r w:rsidRPr="00F5199F">
        <w:t xml:space="preserve">Lien and </w:t>
      </w:r>
      <w:proofErr w:type="spellStart"/>
      <w:r w:rsidRPr="00F5199F">
        <w:t>Balakrishnan</w:t>
      </w:r>
      <w:proofErr w:type="spellEnd"/>
      <w:r w:rsidRPr="00F5199F">
        <w:t xml:space="preserve"> (2005) discuss the relative merits of </w:t>
      </w:r>
      <w:r>
        <w:t xml:space="preserve">trimming and </w:t>
      </w:r>
      <w:proofErr w:type="spellStart"/>
      <w:r>
        <w:t>winsorizing</w:t>
      </w:r>
      <w:proofErr w:type="spellEnd"/>
      <w:r w:rsidRPr="00F5199F">
        <w:t xml:space="preserve"> for in-sample inference</w:t>
      </w:r>
      <w:r>
        <w:t>.</w:t>
      </w:r>
    </w:p>
  </w:footnote>
  <w:footnote w:id="10">
    <w:p w14:paraId="6C7CF343" w14:textId="77777777" w:rsidR="00181A97" w:rsidRPr="00777F69" w:rsidRDefault="00181A97" w:rsidP="0040268A">
      <w:pPr>
        <w:pStyle w:val="Testonotaapidipagina"/>
        <w:keepNext/>
        <w:keepLines/>
        <w:spacing w:after="0"/>
      </w:pPr>
      <w:r>
        <w:rPr>
          <w:rStyle w:val="Rimandonotaapidipagina"/>
        </w:rPr>
        <w:footnoteRef/>
      </w:r>
      <w:r>
        <w:t xml:space="preserve"> </w:t>
      </w:r>
      <w:r w:rsidRPr="00777F69">
        <w:t>Since the literature on the topic is very diffuse</w:t>
      </w:r>
      <w:r>
        <w:t>, it</w:t>
      </w:r>
      <w:r w:rsidRPr="00777F69">
        <w:t xml:space="preserve"> cannot be surveyed here</w:t>
      </w:r>
      <w:r>
        <w:t>. T</w:t>
      </w:r>
      <w:r w:rsidRPr="00777F69">
        <w:t>he interested reader is referred to</w:t>
      </w:r>
      <w:r>
        <w:t xml:space="preserve"> </w:t>
      </w:r>
      <w:r w:rsidRPr="00BC5FE5">
        <w:t>Bound et al. (2001)</w:t>
      </w:r>
      <w:r>
        <w:t>,</w:t>
      </w:r>
      <w:r w:rsidRPr="00777F69">
        <w:t xml:space="preserve"> </w:t>
      </w:r>
      <w:proofErr w:type="spellStart"/>
      <w:r w:rsidRPr="00777F69">
        <w:t>Hyslop</w:t>
      </w:r>
      <w:proofErr w:type="spellEnd"/>
      <w:r w:rsidRPr="00777F69">
        <w:t xml:space="preserve"> and </w:t>
      </w:r>
      <w:proofErr w:type="spellStart"/>
      <w:r w:rsidRPr="00777F69">
        <w:t>Imbens</w:t>
      </w:r>
      <w:proofErr w:type="spellEnd"/>
      <w:r w:rsidRPr="00777F69">
        <w:t xml:space="preserve"> (2001)</w:t>
      </w:r>
      <w:r>
        <w:t xml:space="preserve">, </w:t>
      </w:r>
      <w:proofErr w:type="spellStart"/>
      <w:r w:rsidRPr="0036708B">
        <w:t>Schennach</w:t>
      </w:r>
      <w:proofErr w:type="spellEnd"/>
      <w:r>
        <w:t xml:space="preserve"> (2016)</w:t>
      </w:r>
      <w:r w:rsidRPr="00777F69">
        <w:t xml:space="preserve"> and references therein.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06EEB"/>
    <w:multiLevelType w:val="hybridMultilevel"/>
    <w:tmpl w:val="925653C0"/>
    <w:lvl w:ilvl="0" w:tplc="88303FB0">
      <w:start w:val="4"/>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6605236"/>
    <w:multiLevelType w:val="multilevel"/>
    <w:tmpl w:val="1EA62372"/>
    <w:lvl w:ilvl="0">
      <w:start w:val="1"/>
      <w:numFmt w:val="decimal"/>
      <w:lvlText w:val="%1."/>
      <w:lvlJc w:val="left"/>
      <w:pPr>
        <w:ind w:left="432" w:hanging="432"/>
      </w:pPr>
      <w:rPr>
        <w:rFonts w:ascii="Times New Roman" w:hAnsi="Times New Roman" w:hint="default"/>
        <w:b/>
        <w:i w:val="0"/>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0CB11078"/>
    <w:multiLevelType w:val="multilevel"/>
    <w:tmpl w:val="91EA65A0"/>
    <w:lvl w:ilvl="0">
      <w:start w:val="2"/>
      <w:numFmt w:val="decimal"/>
      <w:lvlText w:val="%1."/>
      <w:lvlJc w:val="left"/>
      <w:pPr>
        <w:ind w:left="432" w:hanging="432"/>
      </w:pPr>
      <w:rPr>
        <w:rFonts w:ascii="Times New Roman" w:hAnsi="Times New Roman" w:hint="default"/>
        <w:b/>
        <w:i w:val="0"/>
        <w:sz w:val="24"/>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10D60AF1"/>
    <w:multiLevelType w:val="hybridMultilevel"/>
    <w:tmpl w:val="0B60CDD4"/>
    <w:lvl w:ilvl="0" w:tplc="972E3B36">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53A770C"/>
    <w:multiLevelType w:val="hybridMultilevel"/>
    <w:tmpl w:val="A6C0A28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35F2449"/>
    <w:multiLevelType w:val="hybridMultilevel"/>
    <w:tmpl w:val="9C500FA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
    <w:nsid w:val="23B623BC"/>
    <w:multiLevelType w:val="multilevel"/>
    <w:tmpl w:val="1EA62372"/>
    <w:lvl w:ilvl="0">
      <w:start w:val="1"/>
      <w:numFmt w:val="decimal"/>
      <w:lvlText w:val="%1."/>
      <w:lvlJc w:val="left"/>
      <w:pPr>
        <w:ind w:left="432" w:hanging="432"/>
      </w:pPr>
      <w:rPr>
        <w:rFonts w:ascii="Times New Roman" w:hAnsi="Times New Roman" w:hint="default"/>
        <w:b/>
        <w:i w:val="0"/>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nsid w:val="287125A2"/>
    <w:multiLevelType w:val="multilevel"/>
    <w:tmpl w:val="97F8A0F6"/>
    <w:lvl w:ilvl="0">
      <w:start w:val="2"/>
      <w:numFmt w:val="decimal"/>
      <w:lvlText w:val="%1."/>
      <w:lvlJc w:val="left"/>
      <w:pPr>
        <w:ind w:left="432" w:hanging="432"/>
      </w:pPr>
      <w:rPr>
        <w:rFonts w:ascii="Times New Roman" w:hAnsi="Times New Roman" w:hint="default"/>
        <w:b/>
        <w:i w:val="0"/>
        <w:sz w:val="24"/>
      </w:rPr>
    </w:lvl>
    <w:lvl w:ilvl="1">
      <w:start w:val="1"/>
      <w:numFmt w:val="decimal"/>
      <w:pStyle w:val="Titolo2"/>
      <w:lvlText w:val="%1.%2"/>
      <w:lvlJc w:val="left"/>
      <w:pPr>
        <w:ind w:left="718"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8">
    <w:nsid w:val="314C7255"/>
    <w:multiLevelType w:val="hybridMultilevel"/>
    <w:tmpl w:val="FBCC7EE2"/>
    <w:lvl w:ilvl="0" w:tplc="C4A22A8E">
      <w:start w:val="200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734033"/>
    <w:multiLevelType w:val="hybridMultilevel"/>
    <w:tmpl w:val="5692ACFE"/>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B0D2A5A"/>
    <w:multiLevelType w:val="hybridMultilevel"/>
    <w:tmpl w:val="1806FF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40984C44"/>
    <w:multiLevelType w:val="hybridMultilevel"/>
    <w:tmpl w:val="27D0AF3C"/>
    <w:lvl w:ilvl="0" w:tplc="CD2ED6A2">
      <w:start w:val="1"/>
      <w:numFmt w:val="lowerRoman"/>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47D1539F"/>
    <w:multiLevelType w:val="hybridMultilevel"/>
    <w:tmpl w:val="100AC260"/>
    <w:lvl w:ilvl="0" w:tplc="25523F70">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85A6218"/>
    <w:multiLevelType w:val="multilevel"/>
    <w:tmpl w:val="1EA62372"/>
    <w:lvl w:ilvl="0">
      <w:start w:val="1"/>
      <w:numFmt w:val="decimal"/>
      <w:lvlText w:val="%1."/>
      <w:lvlJc w:val="left"/>
      <w:pPr>
        <w:ind w:left="432" w:hanging="432"/>
      </w:pPr>
      <w:rPr>
        <w:rFonts w:ascii="Times New Roman" w:hAnsi="Times New Roman" w:hint="default"/>
        <w:b/>
        <w:i w:val="0"/>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nsid w:val="4A2C357A"/>
    <w:multiLevelType w:val="multilevel"/>
    <w:tmpl w:val="1EA62372"/>
    <w:lvl w:ilvl="0">
      <w:start w:val="1"/>
      <w:numFmt w:val="decimal"/>
      <w:lvlText w:val="%1."/>
      <w:lvlJc w:val="left"/>
      <w:pPr>
        <w:ind w:left="432" w:hanging="432"/>
      </w:pPr>
      <w:rPr>
        <w:rFonts w:ascii="Times New Roman" w:hAnsi="Times New Roman" w:hint="default"/>
        <w:b/>
        <w:i w:val="0"/>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nsid w:val="4CF64598"/>
    <w:multiLevelType w:val="hybridMultilevel"/>
    <w:tmpl w:val="10D28A80"/>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17825BF"/>
    <w:multiLevelType w:val="multilevel"/>
    <w:tmpl w:val="91BE9D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543CA5"/>
    <w:multiLevelType w:val="multilevel"/>
    <w:tmpl w:val="4364A4DA"/>
    <w:lvl w:ilvl="0">
      <w:start w:val="2"/>
      <w:numFmt w:val="decimal"/>
      <w:lvlText w:val="%1."/>
      <w:lvlJc w:val="left"/>
      <w:pPr>
        <w:ind w:left="432" w:hanging="432"/>
      </w:pPr>
      <w:rPr>
        <w:rFonts w:ascii="Times New Roman" w:hAnsi="Times New Roman" w:hint="default"/>
        <w:b/>
        <w:i w:val="0"/>
        <w:sz w:val="24"/>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5C310DA3"/>
    <w:multiLevelType w:val="hybridMultilevel"/>
    <w:tmpl w:val="B15A5A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62592D80"/>
    <w:multiLevelType w:val="multilevel"/>
    <w:tmpl w:val="CE6EE994"/>
    <w:lvl w:ilvl="0">
      <w:start w:val="3"/>
      <w:numFmt w:val="decimal"/>
      <w:lvlText w:val="%1."/>
      <w:lvlJc w:val="left"/>
      <w:pPr>
        <w:ind w:left="432" w:hanging="432"/>
      </w:pPr>
      <w:rPr>
        <w:rFonts w:ascii="Times New Roman" w:hAnsi="Times New Roman" w:hint="default"/>
        <w:b/>
        <w:i w:val="0"/>
        <w:sz w:val="24"/>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nsid w:val="6AFB7C1E"/>
    <w:multiLevelType w:val="hybridMultilevel"/>
    <w:tmpl w:val="CC2C2E14"/>
    <w:lvl w:ilvl="0" w:tplc="EE804B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C66570E"/>
    <w:multiLevelType w:val="multilevel"/>
    <w:tmpl w:val="1EA62372"/>
    <w:lvl w:ilvl="0">
      <w:start w:val="1"/>
      <w:numFmt w:val="decimal"/>
      <w:lvlText w:val="%1."/>
      <w:lvlJc w:val="left"/>
      <w:pPr>
        <w:ind w:left="432" w:hanging="432"/>
      </w:pPr>
      <w:rPr>
        <w:rFonts w:ascii="Times New Roman" w:hAnsi="Times New Roman" w:hint="default"/>
        <w:b/>
        <w:i w:val="0"/>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nsid w:val="6C7F10AD"/>
    <w:multiLevelType w:val="multilevel"/>
    <w:tmpl w:val="D7DC94C0"/>
    <w:lvl w:ilvl="0">
      <w:start w:val="1"/>
      <w:numFmt w:val="decimal"/>
      <w:lvlText w:val="%1."/>
      <w:lvlJc w:val="left"/>
      <w:pPr>
        <w:ind w:left="432" w:hanging="432"/>
      </w:pPr>
      <w:rPr>
        <w:rFonts w:ascii="Times New Roman" w:hAnsi="Times New Roman" w:hint="default"/>
        <w:b/>
        <w:i w:val="0"/>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nsid w:val="709259B5"/>
    <w:multiLevelType w:val="multilevel"/>
    <w:tmpl w:val="7F82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F831706"/>
    <w:multiLevelType w:val="hybridMultilevel"/>
    <w:tmpl w:val="2CDA2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5"/>
  </w:num>
  <w:num w:numId="4">
    <w:abstractNumId w:val="11"/>
  </w:num>
  <w:num w:numId="5">
    <w:abstractNumId w:val="9"/>
  </w:num>
  <w:num w:numId="6">
    <w:abstractNumId w:val="18"/>
  </w:num>
  <w:num w:numId="7">
    <w:abstractNumId w:val="4"/>
  </w:num>
  <w:num w:numId="8">
    <w:abstractNumId w:val="10"/>
  </w:num>
  <w:num w:numId="9">
    <w:abstractNumId w:val="15"/>
  </w:num>
  <w:num w:numId="10">
    <w:abstractNumId w:val="20"/>
  </w:num>
  <w:num w:numId="11">
    <w:abstractNumId w:val="3"/>
  </w:num>
  <w:num w:numId="12">
    <w:abstractNumId w:val="1"/>
  </w:num>
  <w:num w:numId="13">
    <w:abstractNumId w:val="24"/>
  </w:num>
  <w:num w:numId="14">
    <w:abstractNumId w:val="22"/>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9"/>
  </w:num>
  <w:num w:numId="18">
    <w:abstractNumId w:val="17"/>
  </w:num>
  <w:num w:numId="19">
    <w:abstractNumId w:val="7"/>
  </w:num>
  <w:num w:numId="20">
    <w:abstractNumId w:val="14"/>
  </w:num>
  <w:num w:numId="21">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3"/>
  </w:num>
  <w:num w:numId="24">
    <w:abstractNumId w:val="7"/>
  </w:num>
  <w:num w:numId="25">
    <w:abstractNumId w:val="6"/>
  </w:num>
  <w:num w:numId="26">
    <w:abstractNumId w:val="16"/>
  </w:num>
  <w:num w:numId="27">
    <w:abstractNumId w:val="23"/>
  </w:num>
  <w:num w:numId="28">
    <w:abstractNumId w:val="12"/>
  </w:num>
  <w:num w:numId="2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D2A"/>
    <w:rsid w:val="00001336"/>
    <w:rsid w:val="00001989"/>
    <w:rsid w:val="00001DEA"/>
    <w:rsid w:val="00002EC4"/>
    <w:rsid w:val="00002ED3"/>
    <w:rsid w:val="00003D17"/>
    <w:rsid w:val="00004BB1"/>
    <w:rsid w:val="0000520B"/>
    <w:rsid w:val="00006D2A"/>
    <w:rsid w:val="00006E8E"/>
    <w:rsid w:val="00007485"/>
    <w:rsid w:val="000079B7"/>
    <w:rsid w:val="00007D4B"/>
    <w:rsid w:val="00010652"/>
    <w:rsid w:val="00010EBE"/>
    <w:rsid w:val="0001178D"/>
    <w:rsid w:val="00015015"/>
    <w:rsid w:val="000159E5"/>
    <w:rsid w:val="00016B83"/>
    <w:rsid w:val="0002027A"/>
    <w:rsid w:val="0002121E"/>
    <w:rsid w:val="0002149C"/>
    <w:rsid w:val="000216FD"/>
    <w:rsid w:val="00023992"/>
    <w:rsid w:val="00023A8F"/>
    <w:rsid w:val="00023EB3"/>
    <w:rsid w:val="00024EBF"/>
    <w:rsid w:val="00024EE3"/>
    <w:rsid w:val="0002536E"/>
    <w:rsid w:val="000256A9"/>
    <w:rsid w:val="00025E7D"/>
    <w:rsid w:val="000264A3"/>
    <w:rsid w:val="00026D84"/>
    <w:rsid w:val="00027A76"/>
    <w:rsid w:val="00027FB7"/>
    <w:rsid w:val="0003109B"/>
    <w:rsid w:val="0003335A"/>
    <w:rsid w:val="00034D12"/>
    <w:rsid w:val="00035966"/>
    <w:rsid w:val="000360DE"/>
    <w:rsid w:val="0003618E"/>
    <w:rsid w:val="00037171"/>
    <w:rsid w:val="0004055F"/>
    <w:rsid w:val="00041AE9"/>
    <w:rsid w:val="000421D3"/>
    <w:rsid w:val="000445B8"/>
    <w:rsid w:val="00044676"/>
    <w:rsid w:val="000456E5"/>
    <w:rsid w:val="00046059"/>
    <w:rsid w:val="000465CE"/>
    <w:rsid w:val="000500F3"/>
    <w:rsid w:val="00050767"/>
    <w:rsid w:val="00051960"/>
    <w:rsid w:val="000528B7"/>
    <w:rsid w:val="000529C5"/>
    <w:rsid w:val="00053BFD"/>
    <w:rsid w:val="000556C0"/>
    <w:rsid w:val="00055F2A"/>
    <w:rsid w:val="00056AF1"/>
    <w:rsid w:val="00057512"/>
    <w:rsid w:val="00057A1B"/>
    <w:rsid w:val="00057DB2"/>
    <w:rsid w:val="000604ED"/>
    <w:rsid w:val="00060522"/>
    <w:rsid w:val="000611CC"/>
    <w:rsid w:val="00061742"/>
    <w:rsid w:val="000629FC"/>
    <w:rsid w:val="0006461F"/>
    <w:rsid w:val="000649BF"/>
    <w:rsid w:val="00065B03"/>
    <w:rsid w:val="00066148"/>
    <w:rsid w:val="0006625C"/>
    <w:rsid w:val="00066ED4"/>
    <w:rsid w:val="0006732C"/>
    <w:rsid w:val="000708DC"/>
    <w:rsid w:val="000713F5"/>
    <w:rsid w:val="000727D0"/>
    <w:rsid w:val="00072B90"/>
    <w:rsid w:val="00072C85"/>
    <w:rsid w:val="00073229"/>
    <w:rsid w:val="00073A43"/>
    <w:rsid w:val="00073FDD"/>
    <w:rsid w:val="000752D3"/>
    <w:rsid w:val="000756A7"/>
    <w:rsid w:val="00080C69"/>
    <w:rsid w:val="00080F95"/>
    <w:rsid w:val="000819B8"/>
    <w:rsid w:val="00082B9F"/>
    <w:rsid w:val="00086690"/>
    <w:rsid w:val="0008690D"/>
    <w:rsid w:val="000906B1"/>
    <w:rsid w:val="00090C60"/>
    <w:rsid w:val="00090CA1"/>
    <w:rsid w:val="0009175A"/>
    <w:rsid w:val="00091D3E"/>
    <w:rsid w:val="00092E0C"/>
    <w:rsid w:val="0009534C"/>
    <w:rsid w:val="000960FA"/>
    <w:rsid w:val="0009678D"/>
    <w:rsid w:val="00096E43"/>
    <w:rsid w:val="000A00C9"/>
    <w:rsid w:val="000A0D6C"/>
    <w:rsid w:val="000A2E0B"/>
    <w:rsid w:val="000A3132"/>
    <w:rsid w:val="000A4CB5"/>
    <w:rsid w:val="000A525B"/>
    <w:rsid w:val="000A5275"/>
    <w:rsid w:val="000A5757"/>
    <w:rsid w:val="000B1863"/>
    <w:rsid w:val="000B2921"/>
    <w:rsid w:val="000B29C6"/>
    <w:rsid w:val="000B34DA"/>
    <w:rsid w:val="000B42C9"/>
    <w:rsid w:val="000B54D3"/>
    <w:rsid w:val="000B5624"/>
    <w:rsid w:val="000B5A73"/>
    <w:rsid w:val="000B764E"/>
    <w:rsid w:val="000C1770"/>
    <w:rsid w:val="000C1AC9"/>
    <w:rsid w:val="000C2B70"/>
    <w:rsid w:val="000C30B3"/>
    <w:rsid w:val="000C362F"/>
    <w:rsid w:val="000C4486"/>
    <w:rsid w:val="000C4A40"/>
    <w:rsid w:val="000C5CE7"/>
    <w:rsid w:val="000C6D21"/>
    <w:rsid w:val="000C75A0"/>
    <w:rsid w:val="000C7C65"/>
    <w:rsid w:val="000D06ED"/>
    <w:rsid w:val="000D2410"/>
    <w:rsid w:val="000D2D6D"/>
    <w:rsid w:val="000D2F0E"/>
    <w:rsid w:val="000D4971"/>
    <w:rsid w:val="000D497F"/>
    <w:rsid w:val="000D4CFF"/>
    <w:rsid w:val="000D54B7"/>
    <w:rsid w:val="000E1453"/>
    <w:rsid w:val="000E1598"/>
    <w:rsid w:val="000E20DC"/>
    <w:rsid w:val="000E21F4"/>
    <w:rsid w:val="000E3841"/>
    <w:rsid w:val="000E46D2"/>
    <w:rsid w:val="000E6572"/>
    <w:rsid w:val="000F068C"/>
    <w:rsid w:val="000F1F01"/>
    <w:rsid w:val="000F35D7"/>
    <w:rsid w:val="000F3C48"/>
    <w:rsid w:val="000F402E"/>
    <w:rsid w:val="000F69F1"/>
    <w:rsid w:val="000F6FDF"/>
    <w:rsid w:val="000F75B9"/>
    <w:rsid w:val="000F7C07"/>
    <w:rsid w:val="001004B9"/>
    <w:rsid w:val="0010274B"/>
    <w:rsid w:val="00103413"/>
    <w:rsid w:val="00105CB4"/>
    <w:rsid w:val="00107511"/>
    <w:rsid w:val="00107FCE"/>
    <w:rsid w:val="0011123F"/>
    <w:rsid w:val="001125E0"/>
    <w:rsid w:val="00112A0B"/>
    <w:rsid w:val="00113433"/>
    <w:rsid w:val="00113782"/>
    <w:rsid w:val="00113A9B"/>
    <w:rsid w:val="00113BE7"/>
    <w:rsid w:val="0011437A"/>
    <w:rsid w:val="00114BA0"/>
    <w:rsid w:val="0011509B"/>
    <w:rsid w:val="0011563D"/>
    <w:rsid w:val="001157FD"/>
    <w:rsid w:val="00115F08"/>
    <w:rsid w:val="0012093F"/>
    <w:rsid w:val="00125041"/>
    <w:rsid w:val="00125CA0"/>
    <w:rsid w:val="001275C2"/>
    <w:rsid w:val="0013024F"/>
    <w:rsid w:val="00130943"/>
    <w:rsid w:val="0013116C"/>
    <w:rsid w:val="00131246"/>
    <w:rsid w:val="00131F84"/>
    <w:rsid w:val="001321EB"/>
    <w:rsid w:val="00133704"/>
    <w:rsid w:val="001356AA"/>
    <w:rsid w:val="0014096A"/>
    <w:rsid w:val="001437DF"/>
    <w:rsid w:val="00143DE6"/>
    <w:rsid w:val="00144F2B"/>
    <w:rsid w:val="001451A4"/>
    <w:rsid w:val="00146C03"/>
    <w:rsid w:val="00146FCC"/>
    <w:rsid w:val="00147B77"/>
    <w:rsid w:val="0015048D"/>
    <w:rsid w:val="0015150B"/>
    <w:rsid w:val="00151854"/>
    <w:rsid w:val="001531C9"/>
    <w:rsid w:val="0015391C"/>
    <w:rsid w:val="001543A8"/>
    <w:rsid w:val="001546AC"/>
    <w:rsid w:val="00154DB5"/>
    <w:rsid w:val="00155721"/>
    <w:rsid w:val="00155B65"/>
    <w:rsid w:val="00155BAC"/>
    <w:rsid w:val="00156221"/>
    <w:rsid w:val="00156453"/>
    <w:rsid w:val="00156581"/>
    <w:rsid w:val="0015668A"/>
    <w:rsid w:val="00156E87"/>
    <w:rsid w:val="0015733A"/>
    <w:rsid w:val="00161977"/>
    <w:rsid w:val="00162F95"/>
    <w:rsid w:val="001635B9"/>
    <w:rsid w:val="0016389C"/>
    <w:rsid w:val="00163ADE"/>
    <w:rsid w:val="00166220"/>
    <w:rsid w:val="00167544"/>
    <w:rsid w:val="00167D12"/>
    <w:rsid w:val="00170740"/>
    <w:rsid w:val="00171456"/>
    <w:rsid w:val="00174A55"/>
    <w:rsid w:val="00174F74"/>
    <w:rsid w:val="001769EB"/>
    <w:rsid w:val="00176F43"/>
    <w:rsid w:val="00177BF2"/>
    <w:rsid w:val="00180ABC"/>
    <w:rsid w:val="00181114"/>
    <w:rsid w:val="0018181A"/>
    <w:rsid w:val="00181A97"/>
    <w:rsid w:val="001827C2"/>
    <w:rsid w:val="00183491"/>
    <w:rsid w:val="00183E08"/>
    <w:rsid w:val="00184BA2"/>
    <w:rsid w:val="00185FEF"/>
    <w:rsid w:val="00186B9F"/>
    <w:rsid w:val="00187380"/>
    <w:rsid w:val="00191957"/>
    <w:rsid w:val="001940E2"/>
    <w:rsid w:val="00194C67"/>
    <w:rsid w:val="00197634"/>
    <w:rsid w:val="00197EA9"/>
    <w:rsid w:val="001A079D"/>
    <w:rsid w:val="001A0EA9"/>
    <w:rsid w:val="001A34E2"/>
    <w:rsid w:val="001A45FF"/>
    <w:rsid w:val="001A468C"/>
    <w:rsid w:val="001A4BF7"/>
    <w:rsid w:val="001A5E0C"/>
    <w:rsid w:val="001A6187"/>
    <w:rsid w:val="001A7616"/>
    <w:rsid w:val="001A7EEF"/>
    <w:rsid w:val="001B0C83"/>
    <w:rsid w:val="001B0C90"/>
    <w:rsid w:val="001B167C"/>
    <w:rsid w:val="001B1FDB"/>
    <w:rsid w:val="001B2483"/>
    <w:rsid w:val="001B249D"/>
    <w:rsid w:val="001B2ACE"/>
    <w:rsid w:val="001B2AD9"/>
    <w:rsid w:val="001B3343"/>
    <w:rsid w:val="001B3FCE"/>
    <w:rsid w:val="001B4991"/>
    <w:rsid w:val="001B4BE4"/>
    <w:rsid w:val="001C0208"/>
    <w:rsid w:val="001C05B1"/>
    <w:rsid w:val="001C14E0"/>
    <w:rsid w:val="001C1D64"/>
    <w:rsid w:val="001C1F96"/>
    <w:rsid w:val="001C2E4E"/>
    <w:rsid w:val="001C2FC5"/>
    <w:rsid w:val="001C4101"/>
    <w:rsid w:val="001C45AA"/>
    <w:rsid w:val="001C46BC"/>
    <w:rsid w:val="001C702B"/>
    <w:rsid w:val="001C7C2A"/>
    <w:rsid w:val="001D00FF"/>
    <w:rsid w:val="001D1E39"/>
    <w:rsid w:val="001D253B"/>
    <w:rsid w:val="001D5915"/>
    <w:rsid w:val="001D5B0F"/>
    <w:rsid w:val="001D6FC0"/>
    <w:rsid w:val="001D7D57"/>
    <w:rsid w:val="001E1C95"/>
    <w:rsid w:val="001E2A8A"/>
    <w:rsid w:val="001E505F"/>
    <w:rsid w:val="001E536A"/>
    <w:rsid w:val="001E5832"/>
    <w:rsid w:val="001F0B73"/>
    <w:rsid w:val="001F16D0"/>
    <w:rsid w:val="001F2AB6"/>
    <w:rsid w:val="001F355F"/>
    <w:rsid w:val="001F3F03"/>
    <w:rsid w:val="001F5572"/>
    <w:rsid w:val="001F5DBD"/>
    <w:rsid w:val="001F716E"/>
    <w:rsid w:val="001F72DA"/>
    <w:rsid w:val="0020004C"/>
    <w:rsid w:val="00201F44"/>
    <w:rsid w:val="002027CF"/>
    <w:rsid w:val="00203863"/>
    <w:rsid w:val="0020421E"/>
    <w:rsid w:val="00204707"/>
    <w:rsid w:val="00205937"/>
    <w:rsid w:val="00205EE1"/>
    <w:rsid w:val="00206F7B"/>
    <w:rsid w:val="002078BF"/>
    <w:rsid w:val="0021068F"/>
    <w:rsid w:val="00210D49"/>
    <w:rsid w:val="00212255"/>
    <w:rsid w:val="00213F35"/>
    <w:rsid w:val="00214513"/>
    <w:rsid w:val="00214EFC"/>
    <w:rsid w:val="002154BF"/>
    <w:rsid w:val="00215921"/>
    <w:rsid w:val="00217830"/>
    <w:rsid w:val="0021785E"/>
    <w:rsid w:val="00217B5B"/>
    <w:rsid w:val="00220A6A"/>
    <w:rsid w:val="00220AF6"/>
    <w:rsid w:val="00221A66"/>
    <w:rsid w:val="002228E6"/>
    <w:rsid w:val="00223528"/>
    <w:rsid w:val="00224294"/>
    <w:rsid w:val="00224CDB"/>
    <w:rsid w:val="00225477"/>
    <w:rsid w:val="00225597"/>
    <w:rsid w:val="00226925"/>
    <w:rsid w:val="002271F9"/>
    <w:rsid w:val="00227C90"/>
    <w:rsid w:val="00234155"/>
    <w:rsid w:val="0023473E"/>
    <w:rsid w:val="002349FE"/>
    <w:rsid w:val="00235D2A"/>
    <w:rsid w:val="00237D3E"/>
    <w:rsid w:val="00242112"/>
    <w:rsid w:val="00242EA3"/>
    <w:rsid w:val="00244000"/>
    <w:rsid w:val="00245C3C"/>
    <w:rsid w:val="002461E8"/>
    <w:rsid w:val="002463DB"/>
    <w:rsid w:val="00247EAC"/>
    <w:rsid w:val="00251058"/>
    <w:rsid w:val="00251082"/>
    <w:rsid w:val="00251725"/>
    <w:rsid w:val="002517C0"/>
    <w:rsid w:val="00251BC7"/>
    <w:rsid w:val="0025206A"/>
    <w:rsid w:val="0025213A"/>
    <w:rsid w:val="0025323A"/>
    <w:rsid w:val="00253399"/>
    <w:rsid w:val="00253BBC"/>
    <w:rsid w:val="00255F82"/>
    <w:rsid w:val="00256431"/>
    <w:rsid w:val="00257591"/>
    <w:rsid w:val="0025766B"/>
    <w:rsid w:val="0025773C"/>
    <w:rsid w:val="0026047C"/>
    <w:rsid w:val="00260D57"/>
    <w:rsid w:val="00262694"/>
    <w:rsid w:val="00263C3F"/>
    <w:rsid w:val="00265750"/>
    <w:rsid w:val="0026623C"/>
    <w:rsid w:val="0026634A"/>
    <w:rsid w:val="0026665A"/>
    <w:rsid w:val="00266870"/>
    <w:rsid w:val="0026777C"/>
    <w:rsid w:val="0026777E"/>
    <w:rsid w:val="00270D23"/>
    <w:rsid w:val="00272138"/>
    <w:rsid w:val="00272FE6"/>
    <w:rsid w:val="00280953"/>
    <w:rsid w:val="00284EA5"/>
    <w:rsid w:val="00285ACD"/>
    <w:rsid w:val="0028646C"/>
    <w:rsid w:val="00286A28"/>
    <w:rsid w:val="002878D6"/>
    <w:rsid w:val="00287A9D"/>
    <w:rsid w:val="00287F56"/>
    <w:rsid w:val="00290408"/>
    <w:rsid w:val="00290458"/>
    <w:rsid w:val="00290DFF"/>
    <w:rsid w:val="00292714"/>
    <w:rsid w:val="002936FC"/>
    <w:rsid w:val="00293ACD"/>
    <w:rsid w:val="00293D99"/>
    <w:rsid w:val="002943AE"/>
    <w:rsid w:val="00295279"/>
    <w:rsid w:val="00295DC0"/>
    <w:rsid w:val="002A0BB8"/>
    <w:rsid w:val="002A211B"/>
    <w:rsid w:val="002A231F"/>
    <w:rsid w:val="002A31DF"/>
    <w:rsid w:val="002A3417"/>
    <w:rsid w:val="002A4E7C"/>
    <w:rsid w:val="002A59F0"/>
    <w:rsid w:val="002A7DEB"/>
    <w:rsid w:val="002B1EAD"/>
    <w:rsid w:val="002B2742"/>
    <w:rsid w:val="002B278D"/>
    <w:rsid w:val="002B3A9B"/>
    <w:rsid w:val="002B3CE8"/>
    <w:rsid w:val="002B427C"/>
    <w:rsid w:val="002B55EA"/>
    <w:rsid w:val="002B592F"/>
    <w:rsid w:val="002B5976"/>
    <w:rsid w:val="002B5CA6"/>
    <w:rsid w:val="002B6530"/>
    <w:rsid w:val="002B784F"/>
    <w:rsid w:val="002C1CED"/>
    <w:rsid w:val="002C1E88"/>
    <w:rsid w:val="002C2099"/>
    <w:rsid w:val="002C3FE7"/>
    <w:rsid w:val="002C459E"/>
    <w:rsid w:val="002C643C"/>
    <w:rsid w:val="002C6A89"/>
    <w:rsid w:val="002C7339"/>
    <w:rsid w:val="002C7F17"/>
    <w:rsid w:val="002D0528"/>
    <w:rsid w:val="002D10C1"/>
    <w:rsid w:val="002D1A77"/>
    <w:rsid w:val="002D1C36"/>
    <w:rsid w:val="002D2918"/>
    <w:rsid w:val="002D2C4A"/>
    <w:rsid w:val="002D3106"/>
    <w:rsid w:val="002D3784"/>
    <w:rsid w:val="002D3F99"/>
    <w:rsid w:val="002D419F"/>
    <w:rsid w:val="002D4D9C"/>
    <w:rsid w:val="002D50CE"/>
    <w:rsid w:val="002D5FB7"/>
    <w:rsid w:val="002D6062"/>
    <w:rsid w:val="002D78A1"/>
    <w:rsid w:val="002D7990"/>
    <w:rsid w:val="002D7DDB"/>
    <w:rsid w:val="002E0519"/>
    <w:rsid w:val="002E0885"/>
    <w:rsid w:val="002E417B"/>
    <w:rsid w:val="002E66D3"/>
    <w:rsid w:val="002E7537"/>
    <w:rsid w:val="002F10AE"/>
    <w:rsid w:val="002F1BA3"/>
    <w:rsid w:val="002F1F1A"/>
    <w:rsid w:val="002F26C3"/>
    <w:rsid w:val="002F5640"/>
    <w:rsid w:val="002F5D95"/>
    <w:rsid w:val="00300707"/>
    <w:rsid w:val="00300902"/>
    <w:rsid w:val="003014FB"/>
    <w:rsid w:val="00301AC3"/>
    <w:rsid w:val="00301E0E"/>
    <w:rsid w:val="00304AC4"/>
    <w:rsid w:val="00306D3F"/>
    <w:rsid w:val="00310C94"/>
    <w:rsid w:val="003115AE"/>
    <w:rsid w:val="00312280"/>
    <w:rsid w:val="00312A05"/>
    <w:rsid w:val="0031456B"/>
    <w:rsid w:val="00314A0C"/>
    <w:rsid w:val="00314FB4"/>
    <w:rsid w:val="003157BB"/>
    <w:rsid w:val="00320EFE"/>
    <w:rsid w:val="003210E3"/>
    <w:rsid w:val="00323832"/>
    <w:rsid w:val="003254CB"/>
    <w:rsid w:val="00326FD1"/>
    <w:rsid w:val="00327B92"/>
    <w:rsid w:val="00327D05"/>
    <w:rsid w:val="003312E0"/>
    <w:rsid w:val="00332388"/>
    <w:rsid w:val="003323D8"/>
    <w:rsid w:val="003341EE"/>
    <w:rsid w:val="00334B09"/>
    <w:rsid w:val="00335B20"/>
    <w:rsid w:val="00336A19"/>
    <w:rsid w:val="00336A34"/>
    <w:rsid w:val="00336C1B"/>
    <w:rsid w:val="00340E7B"/>
    <w:rsid w:val="00341116"/>
    <w:rsid w:val="00342386"/>
    <w:rsid w:val="0034273D"/>
    <w:rsid w:val="00343503"/>
    <w:rsid w:val="00343909"/>
    <w:rsid w:val="00343E83"/>
    <w:rsid w:val="003440D3"/>
    <w:rsid w:val="00344798"/>
    <w:rsid w:val="00344FC2"/>
    <w:rsid w:val="003460A5"/>
    <w:rsid w:val="00346B2D"/>
    <w:rsid w:val="00346CD4"/>
    <w:rsid w:val="00347847"/>
    <w:rsid w:val="00350664"/>
    <w:rsid w:val="00350B5F"/>
    <w:rsid w:val="00351082"/>
    <w:rsid w:val="00351AD2"/>
    <w:rsid w:val="00352244"/>
    <w:rsid w:val="0035274A"/>
    <w:rsid w:val="00354031"/>
    <w:rsid w:val="00354F9B"/>
    <w:rsid w:val="003552C2"/>
    <w:rsid w:val="00356592"/>
    <w:rsid w:val="00361977"/>
    <w:rsid w:val="00362F49"/>
    <w:rsid w:val="00363FDD"/>
    <w:rsid w:val="00364DB3"/>
    <w:rsid w:val="0036502E"/>
    <w:rsid w:val="00365701"/>
    <w:rsid w:val="0036621E"/>
    <w:rsid w:val="003667B0"/>
    <w:rsid w:val="00366857"/>
    <w:rsid w:val="00366F0D"/>
    <w:rsid w:val="0036708B"/>
    <w:rsid w:val="0036752A"/>
    <w:rsid w:val="00367F7A"/>
    <w:rsid w:val="00371237"/>
    <w:rsid w:val="00371748"/>
    <w:rsid w:val="003717FB"/>
    <w:rsid w:val="00371C46"/>
    <w:rsid w:val="003724FD"/>
    <w:rsid w:val="00372A78"/>
    <w:rsid w:val="00372E03"/>
    <w:rsid w:val="003737D5"/>
    <w:rsid w:val="00375B63"/>
    <w:rsid w:val="00376D2E"/>
    <w:rsid w:val="00377080"/>
    <w:rsid w:val="00377F1E"/>
    <w:rsid w:val="00380426"/>
    <w:rsid w:val="003815D9"/>
    <w:rsid w:val="00381855"/>
    <w:rsid w:val="00382337"/>
    <w:rsid w:val="0038349A"/>
    <w:rsid w:val="003862BB"/>
    <w:rsid w:val="003871FC"/>
    <w:rsid w:val="00387C84"/>
    <w:rsid w:val="00387FFD"/>
    <w:rsid w:val="003906E6"/>
    <w:rsid w:val="00391FBE"/>
    <w:rsid w:val="00393681"/>
    <w:rsid w:val="00393FE8"/>
    <w:rsid w:val="00394524"/>
    <w:rsid w:val="00394821"/>
    <w:rsid w:val="00397361"/>
    <w:rsid w:val="00397929"/>
    <w:rsid w:val="003A12D6"/>
    <w:rsid w:val="003A1B1F"/>
    <w:rsid w:val="003A2451"/>
    <w:rsid w:val="003A3DC9"/>
    <w:rsid w:val="003A3F9B"/>
    <w:rsid w:val="003A6AF8"/>
    <w:rsid w:val="003B07E6"/>
    <w:rsid w:val="003B0F0E"/>
    <w:rsid w:val="003B1BFC"/>
    <w:rsid w:val="003B32EB"/>
    <w:rsid w:val="003B34CC"/>
    <w:rsid w:val="003B4A73"/>
    <w:rsid w:val="003B4E67"/>
    <w:rsid w:val="003B5CBA"/>
    <w:rsid w:val="003B6190"/>
    <w:rsid w:val="003B6C7C"/>
    <w:rsid w:val="003B7278"/>
    <w:rsid w:val="003B7948"/>
    <w:rsid w:val="003B7B4C"/>
    <w:rsid w:val="003B7DC9"/>
    <w:rsid w:val="003C0575"/>
    <w:rsid w:val="003C06DF"/>
    <w:rsid w:val="003C0FF9"/>
    <w:rsid w:val="003C1B62"/>
    <w:rsid w:val="003C5DA2"/>
    <w:rsid w:val="003D05BB"/>
    <w:rsid w:val="003D322F"/>
    <w:rsid w:val="003D351D"/>
    <w:rsid w:val="003D4577"/>
    <w:rsid w:val="003D4778"/>
    <w:rsid w:val="003D47DF"/>
    <w:rsid w:val="003D4B73"/>
    <w:rsid w:val="003E080F"/>
    <w:rsid w:val="003E0D22"/>
    <w:rsid w:val="003E1FE6"/>
    <w:rsid w:val="003E2422"/>
    <w:rsid w:val="003E28B1"/>
    <w:rsid w:val="003E2CED"/>
    <w:rsid w:val="003E386E"/>
    <w:rsid w:val="003E41BC"/>
    <w:rsid w:val="003E4788"/>
    <w:rsid w:val="003E5563"/>
    <w:rsid w:val="003E56E0"/>
    <w:rsid w:val="003E5951"/>
    <w:rsid w:val="003E59B4"/>
    <w:rsid w:val="003E6DCA"/>
    <w:rsid w:val="003E6E3E"/>
    <w:rsid w:val="003E7B9D"/>
    <w:rsid w:val="003E7E75"/>
    <w:rsid w:val="003F18A9"/>
    <w:rsid w:val="003F1DA8"/>
    <w:rsid w:val="003F2B43"/>
    <w:rsid w:val="003F3957"/>
    <w:rsid w:val="003F580A"/>
    <w:rsid w:val="003F5853"/>
    <w:rsid w:val="003F61AA"/>
    <w:rsid w:val="003F6F9A"/>
    <w:rsid w:val="003F6FEC"/>
    <w:rsid w:val="003F78B5"/>
    <w:rsid w:val="0040108C"/>
    <w:rsid w:val="004013C6"/>
    <w:rsid w:val="00401A1E"/>
    <w:rsid w:val="004022D9"/>
    <w:rsid w:val="00402376"/>
    <w:rsid w:val="0040268A"/>
    <w:rsid w:val="00402BA9"/>
    <w:rsid w:val="00402F43"/>
    <w:rsid w:val="00404F8A"/>
    <w:rsid w:val="004102B8"/>
    <w:rsid w:val="004107DE"/>
    <w:rsid w:val="00410A72"/>
    <w:rsid w:val="00411337"/>
    <w:rsid w:val="00411587"/>
    <w:rsid w:val="00411D62"/>
    <w:rsid w:val="0041265D"/>
    <w:rsid w:val="00413737"/>
    <w:rsid w:val="00413D2A"/>
    <w:rsid w:val="00414BA5"/>
    <w:rsid w:val="00416452"/>
    <w:rsid w:val="004164EB"/>
    <w:rsid w:val="00417FEB"/>
    <w:rsid w:val="004222C4"/>
    <w:rsid w:val="00423BB8"/>
    <w:rsid w:val="004253CA"/>
    <w:rsid w:val="004255C3"/>
    <w:rsid w:val="00426B5A"/>
    <w:rsid w:val="00426F28"/>
    <w:rsid w:val="004273C0"/>
    <w:rsid w:val="0043025A"/>
    <w:rsid w:val="00431D86"/>
    <w:rsid w:val="0043260E"/>
    <w:rsid w:val="00432DBD"/>
    <w:rsid w:val="00433EC4"/>
    <w:rsid w:val="00434DA3"/>
    <w:rsid w:val="0043589F"/>
    <w:rsid w:val="00435CB0"/>
    <w:rsid w:val="00440360"/>
    <w:rsid w:val="00440CCC"/>
    <w:rsid w:val="00441BB8"/>
    <w:rsid w:val="00442D28"/>
    <w:rsid w:val="00443D12"/>
    <w:rsid w:val="00444AD1"/>
    <w:rsid w:val="00445659"/>
    <w:rsid w:val="004465C0"/>
    <w:rsid w:val="00446AEB"/>
    <w:rsid w:val="00447400"/>
    <w:rsid w:val="004474F2"/>
    <w:rsid w:val="0045050E"/>
    <w:rsid w:val="00450A0A"/>
    <w:rsid w:val="00450F48"/>
    <w:rsid w:val="004511C1"/>
    <w:rsid w:val="0045122D"/>
    <w:rsid w:val="00451389"/>
    <w:rsid w:val="00452E09"/>
    <w:rsid w:val="00452F23"/>
    <w:rsid w:val="00453027"/>
    <w:rsid w:val="00453544"/>
    <w:rsid w:val="00453B78"/>
    <w:rsid w:val="00453C07"/>
    <w:rsid w:val="0045477E"/>
    <w:rsid w:val="0045488C"/>
    <w:rsid w:val="00454A50"/>
    <w:rsid w:val="00460BBE"/>
    <w:rsid w:val="00461B29"/>
    <w:rsid w:val="00463E46"/>
    <w:rsid w:val="00463FC3"/>
    <w:rsid w:val="004641FD"/>
    <w:rsid w:val="00465A68"/>
    <w:rsid w:val="00465B2F"/>
    <w:rsid w:val="00465F36"/>
    <w:rsid w:val="00467897"/>
    <w:rsid w:val="004678C7"/>
    <w:rsid w:val="004679BB"/>
    <w:rsid w:val="00467D76"/>
    <w:rsid w:val="00467DB7"/>
    <w:rsid w:val="00471190"/>
    <w:rsid w:val="00471C8C"/>
    <w:rsid w:val="004726F4"/>
    <w:rsid w:val="0047320C"/>
    <w:rsid w:val="0047434B"/>
    <w:rsid w:val="004748F3"/>
    <w:rsid w:val="00475E8C"/>
    <w:rsid w:val="0047613D"/>
    <w:rsid w:val="00477144"/>
    <w:rsid w:val="00477209"/>
    <w:rsid w:val="00477675"/>
    <w:rsid w:val="0047768B"/>
    <w:rsid w:val="00477916"/>
    <w:rsid w:val="00480247"/>
    <w:rsid w:val="00480E7A"/>
    <w:rsid w:val="004810C3"/>
    <w:rsid w:val="00481EAC"/>
    <w:rsid w:val="00482F81"/>
    <w:rsid w:val="00483765"/>
    <w:rsid w:val="00483CFC"/>
    <w:rsid w:val="00484049"/>
    <w:rsid w:val="00484CF3"/>
    <w:rsid w:val="00486025"/>
    <w:rsid w:val="00490051"/>
    <w:rsid w:val="004905B0"/>
    <w:rsid w:val="00490DD8"/>
    <w:rsid w:val="00491DE5"/>
    <w:rsid w:val="00492D47"/>
    <w:rsid w:val="00493BEB"/>
    <w:rsid w:val="00494139"/>
    <w:rsid w:val="004942C9"/>
    <w:rsid w:val="0049446E"/>
    <w:rsid w:val="004948A6"/>
    <w:rsid w:val="00494DEB"/>
    <w:rsid w:val="00495552"/>
    <w:rsid w:val="00496D07"/>
    <w:rsid w:val="00496DBA"/>
    <w:rsid w:val="004978FD"/>
    <w:rsid w:val="00497BF0"/>
    <w:rsid w:val="00497EAD"/>
    <w:rsid w:val="004A01FA"/>
    <w:rsid w:val="004A05A8"/>
    <w:rsid w:val="004A24D0"/>
    <w:rsid w:val="004A2BBA"/>
    <w:rsid w:val="004A31DB"/>
    <w:rsid w:val="004A366C"/>
    <w:rsid w:val="004A3879"/>
    <w:rsid w:val="004A4829"/>
    <w:rsid w:val="004A5027"/>
    <w:rsid w:val="004A51AC"/>
    <w:rsid w:val="004A5467"/>
    <w:rsid w:val="004A6125"/>
    <w:rsid w:val="004A66F6"/>
    <w:rsid w:val="004A687C"/>
    <w:rsid w:val="004A7622"/>
    <w:rsid w:val="004B1300"/>
    <w:rsid w:val="004B1B20"/>
    <w:rsid w:val="004B1B6D"/>
    <w:rsid w:val="004B1D73"/>
    <w:rsid w:val="004B31DB"/>
    <w:rsid w:val="004B5830"/>
    <w:rsid w:val="004B5AEE"/>
    <w:rsid w:val="004B62F0"/>
    <w:rsid w:val="004C0070"/>
    <w:rsid w:val="004C01A3"/>
    <w:rsid w:val="004C0496"/>
    <w:rsid w:val="004C1E49"/>
    <w:rsid w:val="004C3855"/>
    <w:rsid w:val="004C4693"/>
    <w:rsid w:val="004C5642"/>
    <w:rsid w:val="004C5E0F"/>
    <w:rsid w:val="004C6885"/>
    <w:rsid w:val="004C73EC"/>
    <w:rsid w:val="004C77B8"/>
    <w:rsid w:val="004D0032"/>
    <w:rsid w:val="004D1142"/>
    <w:rsid w:val="004D1618"/>
    <w:rsid w:val="004D18BD"/>
    <w:rsid w:val="004D1986"/>
    <w:rsid w:val="004D1EC8"/>
    <w:rsid w:val="004D243A"/>
    <w:rsid w:val="004D2E0A"/>
    <w:rsid w:val="004D2F21"/>
    <w:rsid w:val="004D2FB0"/>
    <w:rsid w:val="004D393E"/>
    <w:rsid w:val="004D44FB"/>
    <w:rsid w:val="004D459F"/>
    <w:rsid w:val="004D59A9"/>
    <w:rsid w:val="004D671B"/>
    <w:rsid w:val="004E1118"/>
    <w:rsid w:val="004E17A3"/>
    <w:rsid w:val="004E3AFB"/>
    <w:rsid w:val="004E3CE5"/>
    <w:rsid w:val="004E3E69"/>
    <w:rsid w:val="004E4FDF"/>
    <w:rsid w:val="004E506C"/>
    <w:rsid w:val="004E7313"/>
    <w:rsid w:val="004E74F8"/>
    <w:rsid w:val="004E7920"/>
    <w:rsid w:val="004E7D26"/>
    <w:rsid w:val="004F006D"/>
    <w:rsid w:val="004F036F"/>
    <w:rsid w:val="004F0E56"/>
    <w:rsid w:val="004F1493"/>
    <w:rsid w:val="004F1B56"/>
    <w:rsid w:val="004F2D25"/>
    <w:rsid w:val="004F3911"/>
    <w:rsid w:val="004F3E86"/>
    <w:rsid w:val="004F4916"/>
    <w:rsid w:val="004F624B"/>
    <w:rsid w:val="004F76FB"/>
    <w:rsid w:val="00500247"/>
    <w:rsid w:val="00502A8F"/>
    <w:rsid w:val="00503564"/>
    <w:rsid w:val="00503D9A"/>
    <w:rsid w:val="00503DF4"/>
    <w:rsid w:val="00504B6D"/>
    <w:rsid w:val="00504BBB"/>
    <w:rsid w:val="005057CC"/>
    <w:rsid w:val="005058E4"/>
    <w:rsid w:val="00506212"/>
    <w:rsid w:val="0050650D"/>
    <w:rsid w:val="00507B5A"/>
    <w:rsid w:val="005116CF"/>
    <w:rsid w:val="0051184A"/>
    <w:rsid w:val="00514940"/>
    <w:rsid w:val="00514C99"/>
    <w:rsid w:val="00515409"/>
    <w:rsid w:val="00515C3F"/>
    <w:rsid w:val="00515D7E"/>
    <w:rsid w:val="00517179"/>
    <w:rsid w:val="005210B1"/>
    <w:rsid w:val="00521260"/>
    <w:rsid w:val="005215FE"/>
    <w:rsid w:val="00521A2B"/>
    <w:rsid w:val="00521B6C"/>
    <w:rsid w:val="0052248D"/>
    <w:rsid w:val="00522FE7"/>
    <w:rsid w:val="005234AB"/>
    <w:rsid w:val="005240CB"/>
    <w:rsid w:val="00524E39"/>
    <w:rsid w:val="005252A1"/>
    <w:rsid w:val="00525AD8"/>
    <w:rsid w:val="00525C04"/>
    <w:rsid w:val="00525D1D"/>
    <w:rsid w:val="005300A4"/>
    <w:rsid w:val="00530C7A"/>
    <w:rsid w:val="00531604"/>
    <w:rsid w:val="00532803"/>
    <w:rsid w:val="005330FF"/>
    <w:rsid w:val="0053359F"/>
    <w:rsid w:val="00534533"/>
    <w:rsid w:val="00534E95"/>
    <w:rsid w:val="00534F91"/>
    <w:rsid w:val="00535773"/>
    <w:rsid w:val="00535BAE"/>
    <w:rsid w:val="00536A04"/>
    <w:rsid w:val="00536A30"/>
    <w:rsid w:val="0054276C"/>
    <w:rsid w:val="00543523"/>
    <w:rsid w:val="00544C42"/>
    <w:rsid w:val="00546708"/>
    <w:rsid w:val="005470AE"/>
    <w:rsid w:val="0055068B"/>
    <w:rsid w:val="00552F65"/>
    <w:rsid w:val="005536EE"/>
    <w:rsid w:val="005541CB"/>
    <w:rsid w:val="00554984"/>
    <w:rsid w:val="005558CF"/>
    <w:rsid w:val="00556565"/>
    <w:rsid w:val="00556648"/>
    <w:rsid w:val="005603DA"/>
    <w:rsid w:val="00561538"/>
    <w:rsid w:val="00561E41"/>
    <w:rsid w:val="0056244C"/>
    <w:rsid w:val="005624A4"/>
    <w:rsid w:val="00562CA4"/>
    <w:rsid w:val="00564370"/>
    <w:rsid w:val="00564F65"/>
    <w:rsid w:val="00565853"/>
    <w:rsid w:val="005662B8"/>
    <w:rsid w:val="00566D54"/>
    <w:rsid w:val="0057100E"/>
    <w:rsid w:val="00572235"/>
    <w:rsid w:val="0057242C"/>
    <w:rsid w:val="005730D8"/>
    <w:rsid w:val="0057345C"/>
    <w:rsid w:val="005739E5"/>
    <w:rsid w:val="00573B87"/>
    <w:rsid w:val="00573E8C"/>
    <w:rsid w:val="00573FA2"/>
    <w:rsid w:val="005741EE"/>
    <w:rsid w:val="005745DE"/>
    <w:rsid w:val="00574BA2"/>
    <w:rsid w:val="00576466"/>
    <w:rsid w:val="0057692B"/>
    <w:rsid w:val="00576933"/>
    <w:rsid w:val="00580973"/>
    <w:rsid w:val="00580C4C"/>
    <w:rsid w:val="00581199"/>
    <w:rsid w:val="005818E5"/>
    <w:rsid w:val="00582769"/>
    <w:rsid w:val="005829B6"/>
    <w:rsid w:val="00582EA3"/>
    <w:rsid w:val="00584ABA"/>
    <w:rsid w:val="0058564F"/>
    <w:rsid w:val="005857DC"/>
    <w:rsid w:val="00585C55"/>
    <w:rsid w:val="005876A9"/>
    <w:rsid w:val="00587CC8"/>
    <w:rsid w:val="005905C6"/>
    <w:rsid w:val="00590FE7"/>
    <w:rsid w:val="00591572"/>
    <w:rsid w:val="00592264"/>
    <w:rsid w:val="005930C3"/>
    <w:rsid w:val="00593656"/>
    <w:rsid w:val="00594A52"/>
    <w:rsid w:val="0059519A"/>
    <w:rsid w:val="005959AE"/>
    <w:rsid w:val="005965A6"/>
    <w:rsid w:val="00596674"/>
    <w:rsid w:val="005A1818"/>
    <w:rsid w:val="005A2B5E"/>
    <w:rsid w:val="005A443B"/>
    <w:rsid w:val="005A5BC8"/>
    <w:rsid w:val="005B153A"/>
    <w:rsid w:val="005B3BED"/>
    <w:rsid w:val="005B478C"/>
    <w:rsid w:val="005B48E8"/>
    <w:rsid w:val="005B527B"/>
    <w:rsid w:val="005B640F"/>
    <w:rsid w:val="005C062D"/>
    <w:rsid w:val="005C0924"/>
    <w:rsid w:val="005C0DA2"/>
    <w:rsid w:val="005C108A"/>
    <w:rsid w:val="005C3896"/>
    <w:rsid w:val="005C501E"/>
    <w:rsid w:val="005C58D7"/>
    <w:rsid w:val="005C6908"/>
    <w:rsid w:val="005C76AF"/>
    <w:rsid w:val="005D040C"/>
    <w:rsid w:val="005D2869"/>
    <w:rsid w:val="005D288B"/>
    <w:rsid w:val="005D3386"/>
    <w:rsid w:val="005D3EF5"/>
    <w:rsid w:val="005D48F9"/>
    <w:rsid w:val="005D4FEC"/>
    <w:rsid w:val="005D585A"/>
    <w:rsid w:val="005D6F78"/>
    <w:rsid w:val="005D7187"/>
    <w:rsid w:val="005E06E2"/>
    <w:rsid w:val="005E0F9A"/>
    <w:rsid w:val="005E4CEC"/>
    <w:rsid w:val="005E551E"/>
    <w:rsid w:val="005E6D1C"/>
    <w:rsid w:val="005E75BE"/>
    <w:rsid w:val="005E7B26"/>
    <w:rsid w:val="005E7ED8"/>
    <w:rsid w:val="005F0881"/>
    <w:rsid w:val="005F2047"/>
    <w:rsid w:val="005F2241"/>
    <w:rsid w:val="005F34AC"/>
    <w:rsid w:val="005F36D2"/>
    <w:rsid w:val="005F4C4F"/>
    <w:rsid w:val="005F6934"/>
    <w:rsid w:val="005F6B8C"/>
    <w:rsid w:val="005F6EE2"/>
    <w:rsid w:val="005F6FFA"/>
    <w:rsid w:val="005F7297"/>
    <w:rsid w:val="005F7B0A"/>
    <w:rsid w:val="00600B58"/>
    <w:rsid w:val="0060275A"/>
    <w:rsid w:val="0060388A"/>
    <w:rsid w:val="00603D56"/>
    <w:rsid w:val="00603DC0"/>
    <w:rsid w:val="00605003"/>
    <w:rsid w:val="006051DD"/>
    <w:rsid w:val="00605683"/>
    <w:rsid w:val="00605F22"/>
    <w:rsid w:val="00606F29"/>
    <w:rsid w:val="006073CF"/>
    <w:rsid w:val="00610532"/>
    <w:rsid w:val="006108F7"/>
    <w:rsid w:val="0061143F"/>
    <w:rsid w:val="006145E1"/>
    <w:rsid w:val="00615CDF"/>
    <w:rsid w:val="0061681A"/>
    <w:rsid w:val="00620040"/>
    <w:rsid w:val="0062142E"/>
    <w:rsid w:val="00622858"/>
    <w:rsid w:val="00624D56"/>
    <w:rsid w:val="00626494"/>
    <w:rsid w:val="00627D33"/>
    <w:rsid w:val="0063062E"/>
    <w:rsid w:val="00631DC5"/>
    <w:rsid w:val="00631EDA"/>
    <w:rsid w:val="00632E51"/>
    <w:rsid w:val="0063350B"/>
    <w:rsid w:val="006339D5"/>
    <w:rsid w:val="00634ABC"/>
    <w:rsid w:val="00635961"/>
    <w:rsid w:val="00640424"/>
    <w:rsid w:val="006409C9"/>
    <w:rsid w:val="00641241"/>
    <w:rsid w:val="00641E8D"/>
    <w:rsid w:val="0064240F"/>
    <w:rsid w:val="00642E1E"/>
    <w:rsid w:val="00643385"/>
    <w:rsid w:val="00643621"/>
    <w:rsid w:val="006439FC"/>
    <w:rsid w:val="006443E3"/>
    <w:rsid w:val="00644E17"/>
    <w:rsid w:val="00645413"/>
    <w:rsid w:val="00645D36"/>
    <w:rsid w:val="00646135"/>
    <w:rsid w:val="0064727B"/>
    <w:rsid w:val="00650CCB"/>
    <w:rsid w:val="00650D4C"/>
    <w:rsid w:val="006511E0"/>
    <w:rsid w:val="006517E5"/>
    <w:rsid w:val="006517FB"/>
    <w:rsid w:val="00653328"/>
    <w:rsid w:val="00653894"/>
    <w:rsid w:val="0065406C"/>
    <w:rsid w:val="00654E94"/>
    <w:rsid w:val="006555BD"/>
    <w:rsid w:val="00656A85"/>
    <w:rsid w:val="00657186"/>
    <w:rsid w:val="006573A1"/>
    <w:rsid w:val="0065799D"/>
    <w:rsid w:val="00660675"/>
    <w:rsid w:val="006623D4"/>
    <w:rsid w:val="006626EF"/>
    <w:rsid w:val="006629DF"/>
    <w:rsid w:val="00663212"/>
    <w:rsid w:val="00663F8A"/>
    <w:rsid w:val="00664CC4"/>
    <w:rsid w:val="00664E3D"/>
    <w:rsid w:val="00665515"/>
    <w:rsid w:val="00665A1C"/>
    <w:rsid w:val="00666E88"/>
    <w:rsid w:val="006674F9"/>
    <w:rsid w:val="00667C43"/>
    <w:rsid w:val="00670DD9"/>
    <w:rsid w:val="00671476"/>
    <w:rsid w:val="00672405"/>
    <w:rsid w:val="006731FB"/>
    <w:rsid w:val="00673483"/>
    <w:rsid w:val="00674772"/>
    <w:rsid w:val="00674F8E"/>
    <w:rsid w:val="0067561D"/>
    <w:rsid w:val="006759B9"/>
    <w:rsid w:val="006763BE"/>
    <w:rsid w:val="00676BB6"/>
    <w:rsid w:val="00676E14"/>
    <w:rsid w:val="00677408"/>
    <w:rsid w:val="00680C39"/>
    <w:rsid w:val="00680F3B"/>
    <w:rsid w:val="006813F1"/>
    <w:rsid w:val="00682235"/>
    <w:rsid w:val="006823A2"/>
    <w:rsid w:val="00682D5E"/>
    <w:rsid w:val="00683544"/>
    <w:rsid w:val="00683E56"/>
    <w:rsid w:val="00684502"/>
    <w:rsid w:val="0068508B"/>
    <w:rsid w:val="006865DB"/>
    <w:rsid w:val="00686A4A"/>
    <w:rsid w:val="00686C79"/>
    <w:rsid w:val="00687BBE"/>
    <w:rsid w:val="00691094"/>
    <w:rsid w:val="00691E48"/>
    <w:rsid w:val="006926F4"/>
    <w:rsid w:val="006937B8"/>
    <w:rsid w:val="00693F5B"/>
    <w:rsid w:val="0069428A"/>
    <w:rsid w:val="00694B2C"/>
    <w:rsid w:val="006959CC"/>
    <w:rsid w:val="006963F4"/>
    <w:rsid w:val="00696539"/>
    <w:rsid w:val="00696C55"/>
    <w:rsid w:val="00697820"/>
    <w:rsid w:val="006979E2"/>
    <w:rsid w:val="006A15B8"/>
    <w:rsid w:val="006A1BF8"/>
    <w:rsid w:val="006A1D97"/>
    <w:rsid w:val="006A1DD9"/>
    <w:rsid w:val="006A1E0F"/>
    <w:rsid w:val="006A516E"/>
    <w:rsid w:val="006A5749"/>
    <w:rsid w:val="006A6116"/>
    <w:rsid w:val="006A64AE"/>
    <w:rsid w:val="006A742D"/>
    <w:rsid w:val="006A7941"/>
    <w:rsid w:val="006B0AC9"/>
    <w:rsid w:val="006B2E2D"/>
    <w:rsid w:val="006B629C"/>
    <w:rsid w:val="006B7981"/>
    <w:rsid w:val="006B7CE3"/>
    <w:rsid w:val="006C12CB"/>
    <w:rsid w:val="006C1380"/>
    <w:rsid w:val="006C2457"/>
    <w:rsid w:val="006C2708"/>
    <w:rsid w:val="006C38C5"/>
    <w:rsid w:val="006C56C5"/>
    <w:rsid w:val="006C6C26"/>
    <w:rsid w:val="006C7401"/>
    <w:rsid w:val="006C7B5C"/>
    <w:rsid w:val="006D0403"/>
    <w:rsid w:val="006D0A75"/>
    <w:rsid w:val="006D1295"/>
    <w:rsid w:val="006D2970"/>
    <w:rsid w:val="006D2DC5"/>
    <w:rsid w:val="006D350B"/>
    <w:rsid w:val="006D36A9"/>
    <w:rsid w:val="006D58FA"/>
    <w:rsid w:val="006D597E"/>
    <w:rsid w:val="006D7080"/>
    <w:rsid w:val="006D7085"/>
    <w:rsid w:val="006D73A9"/>
    <w:rsid w:val="006E04B9"/>
    <w:rsid w:val="006E1089"/>
    <w:rsid w:val="006E1B6F"/>
    <w:rsid w:val="006E1F39"/>
    <w:rsid w:val="006E2A4B"/>
    <w:rsid w:val="006E3545"/>
    <w:rsid w:val="006E36A0"/>
    <w:rsid w:val="006E4EAE"/>
    <w:rsid w:val="006E529B"/>
    <w:rsid w:val="006E66D9"/>
    <w:rsid w:val="006E6CC5"/>
    <w:rsid w:val="006E73A2"/>
    <w:rsid w:val="006F16F2"/>
    <w:rsid w:val="006F1A70"/>
    <w:rsid w:val="006F2635"/>
    <w:rsid w:val="006F321B"/>
    <w:rsid w:val="006F4425"/>
    <w:rsid w:val="006F4E4B"/>
    <w:rsid w:val="006F5022"/>
    <w:rsid w:val="006F6843"/>
    <w:rsid w:val="006F6CB2"/>
    <w:rsid w:val="006F7433"/>
    <w:rsid w:val="007017AE"/>
    <w:rsid w:val="00702551"/>
    <w:rsid w:val="0070280D"/>
    <w:rsid w:val="00703232"/>
    <w:rsid w:val="0070392C"/>
    <w:rsid w:val="007039E3"/>
    <w:rsid w:val="00703AA0"/>
    <w:rsid w:val="0070423D"/>
    <w:rsid w:val="00704CE0"/>
    <w:rsid w:val="00705B34"/>
    <w:rsid w:val="007065BE"/>
    <w:rsid w:val="00707F8D"/>
    <w:rsid w:val="00711AB5"/>
    <w:rsid w:val="00711FDF"/>
    <w:rsid w:val="007130F3"/>
    <w:rsid w:val="007136EC"/>
    <w:rsid w:val="00713E32"/>
    <w:rsid w:val="00714332"/>
    <w:rsid w:val="007144D4"/>
    <w:rsid w:val="00714856"/>
    <w:rsid w:val="007158BB"/>
    <w:rsid w:val="00715D29"/>
    <w:rsid w:val="00716651"/>
    <w:rsid w:val="00716BD0"/>
    <w:rsid w:val="00716E64"/>
    <w:rsid w:val="00720458"/>
    <w:rsid w:val="00721F5E"/>
    <w:rsid w:val="00722567"/>
    <w:rsid w:val="00723C77"/>
    <w:rsid w:val="007247C2"/>
    <w:rsid w:val="00727374"/>
    <w:rsid w:val="007301E8"/>
    <w:rsid w:val="007305CB"/>
    <w:rsid w:val="0073116D"/>
    <w:rsid w:val="00731553"/>
    <w:rsid w:val="007334B8"/>
    <w:rsid w:val="0073526D"/>
    <w:rsid w:val="007366F9"/>
    <w:rsid w:val="00736890"/>
    <w:rsid w:val="00737147"/>
    <w:rsid w:val="007411AE"/>
    <w:rsid w:val="00741766"/>
    <w:rsid w:val="00741BCD"/>
    <w:rsid w:val="00742208"/>
    <w:rsid w:val="007427DB"/>
    <w:rsid w:val="00743089"/>
    <w:rsid w:val="00743D68"/>
    <w:rsid w:val="007445B0"/>
    <w:rsid w:val="00744821"/>
    <w:rsid w:val="00744FE7"/>
    <w:rsid w:val="00745A58"/>
    <w:rsid w:val="0074726B"/>
    <w:rsid w:val="007478A4"/>
    <w:rsid w:val="00747C02"/>
    <w:rsid w:val="0075222C"/>
    <w:rsid w:val="00753A12"/>
    <w:rsid w:val="0075537C"/>
    <w:rsid w:val="0075606F"/>
    <w:rsid w:val="00756149"/>
    <w:rsid w:val="007562B3"/>
    <w:rsid w:val="00760335"/>
    <w:rsid w:val="0076144B"/>
    <w:rsid w:val="007641B2"/>
    <w:rsid w:val="00767129"/>
    <w:rsid w:val="00767EAC"/>
    <w:rsid w:val="00773AC2"/>
    <w:rsid w:val="00775D92"/>
    <w:rsid w:val="00775E40"/>
    <w:rsid w:val="007761FA"/>
    <w:rsid w:val="00776642"/>
    <w:rsid w:val="00777172"/>
    <w:rsid w:val="00777CF7"/>
    <w:rsid w:val="00777F69"/>
    <w:rsid w:val="0078040B"/>
    <w:rsid w:val="00781A0C"/>
    <w:rsid w:val="0078265C"/>
    <w:rsid w:val="00782883"/>
    <w:rsid w:val="00782DA0"/>
    <w:rsid w:val="007835A8"/>
    <w:rsid w:val="00783FE7"/>
    <w:rsid w:val="00784359"/>
    <w:rsid w:val="00784CF4"/>
    <w:rsid w:val="007856CC"/>
    <w:rsid w:val="00786A1B"/>
    <w:rsid w:val="00787519"/>
    <w:rsid w:val="00790A4F"/>
    <w:rsid w:val="007912DD"/>
    <w:rsid w:val="0079271B"/>
    <w:rsid w:val="00792929"/>
    <w:rsid w:val="00792D3E"/>
    <w:rsid w:val="00793522"/>
    <w:rsid w:val="00794E40"/>
    <w:rsid w:val="007955D9"/>
    <w:rsid w:val="00796588"/>
    <w:rsid w:val="0079740B"/>
    <w:rsid w:val="007A1CDA"/>
    <w:rsid w:val="007A30CD"/>
    <w:rsid w:val="007A3FC1"/>
    <w:rsid w:val="007A5C84"/>
    <w:rsid w:val="007A605D"/>
    <w:rsid w:val="007A62A6"/>
    <w:rsid w:val="007A663E"/>
    <w:rsid w:val="007B069C"/>
    <w:rsid w:val="007B0E44"/>
    <w:rsid w:val="007B0EDB"/>
    <w:rsid w:val="007B3129"/>
    <w:rsid w:val="007B3DB4"/>
    <w:rsid w:val="007B4590"/>
    <w:rsid w:val="007B5C01"/>
    <w:rsid w:val="007B61C5"/>
    <w:rsid w:val="007B6223"/>
    <w:rsid w:val="007B6FAB"/>
    <w:rsid w:val="007B784D"/>
    <w:rsid w:val="007C0EF4"/>
    <w:rsid w:val="007C0FBA"/>
    <w:rsid w:val="007C124C"/>
    <w:rsid w:val="007C454E"/>
    <w:rsid w:val="007C4B5B"/>
    <w:rsid w:val="007C5A58"/>
    <w:rsid w:val="007C5CE2"/>
    <w:rsid w:val="007C60EB"/>
    <w:rsid w:val="007C6478"/>
    <w:rsid w:val="007C702A"/>
    <w:rsid w:val="007D15AA"/>
    <w:rsid w:val="007D21D0"/>
    <w:rsid w:val="007D2DDE"/>
    <w:rsid w:val="007D34C9"/>
    <w:rsid w:val="007D39A1"/>
    <w:rsid w:val="007D40DC"/>
    <w:rsid w:val="007D48CA"/>
    <w:rsid w:val="007D4F24"/>
    <w:rsid w:val="007D6D51"/>
    <w:rsid w:val="007D712C"/>
    <w:rsid w:val="007E0941"/>
    <w:rsid w:val="007E27A5"/>
    <w:rsid w:val="007E2969"/>
    <w:rsid w:val="007E2EE1"/>
    <w:rsid w:val="007E317F"/>
    <w:rsid w:val="007E399B"/>
    <w:rsid w:val="007E489A"/>
    <w:rsid w:val="007E4B75"/>
    <w:rsid w:val="007E5AC5"/>
    <w:rsid w:val="007E625C"/>
    <w:rsid w:val="007E694E"/>
    <w:rsid w:val="007E76DE"/>
    <w:rsid w:val="007E7A02"/>
    <w:rsid w:val="007F28F4"/>
    <w:rsid w:val="007F3536"/>
    <w:rsid w:val="007F3D94"/>
    <w:rsid w:val="007F3DF4"/>
    <w:rsid w:val="007F50F4"/>
    <w:rsid w:val="007F5753"/>
    <w:rsid w:val="007F6A98"/>
    <w:rsid w:val="007F6B5C"/>
    <w:rsid w:val="007F6C97"/>
    <w:rsid w:val="007F7280"/>
    <w:rsid w:val="007F7F0F"/>
    <w:rsid w:val="00800F46"/>
    <w:rsid w:val="00800FC8"/>
    <w:rsid w:val="0080136D"/>
    <w:rsid w:val="008024FE"/>
    <w:rsid w:val="00802B0C"/>
    <w:rsid w:val="00803B61"/>
    <w:rsid w:val="00804DBA"/>
    <w:rsid w:val="00805167"/>
    <w:rsid w:val="00806033"/>
    <w:rsid w:val="00810313"/>
    <w:rsid w:val="0081236D"/>
    <w:rsid w:val="00812746"/>
    <w:rsid w:val="008133C7"/>
    <w:rsid w:val="00814185"/>
    <w:rsid w:val="0081436D"/>
    <w:rsid w:val="008165CD"/>
    <w:rsid w:val="00817BF2"/>
    <w:rsid w:val="00821ACD"/>
    <w:rsid w:val="00822154"/>
    <w:rsid w:val="008222E7"/>
    <w:rsid w:val="00822621"/>
    <w:rsid w:val="00822ACC"/>
    <w:rsid w:val="00822E8E"/>
    <w:rsid w:val="008238D9"/>
    <w:rsid w:val="00823B66"/>
    <w:rsid w:val="00823F03"/>
    <w:rsid w:val="008240AC"/>
    <w:rsid w:val="008273B8"/>
    <w:rsid w:val="008275FE"/>
    <w:rsid w:val="00830312"/>
    <w:rsid w:val="0083094B"/>
    <w:rsid w:val="00830F70"/>
    <w:rsid w:val="0083170B"/>
    <w:rsid w:val="00832052"/>
    <w:rsid w:val="0083258B"/>
    <w:rsid w:val="0083333D"/>
    <w:rsid w:val="00833CA9"/>
    <w:rsid w:val="00835DE0"/>
    <w:rsid w:val="00836035"/>
    <w:rsid w:val="0083641C"/>
    <w:rsid w:val="0084041C"/>
    <w:rsid w:val="008406AA"/>
    <w:rsid w:val="008419B9"/>
    <w:rsid w:val="00843C29"/>
    <w:rsid w:val="00845711"/>
    <w:rsid w:val="008458E4"/>
    <w:rsid w:val="00846901"/>
    <w:rsid w:val="0084748C"/>
    <w:rsid w:val="008479EC"/>
    <w:rsid w:val="00847C64"/>
    <w:rsid w:val="00847CEE"/>
    <w:rsid w:val="00847F29"/>
    <w:rsid w:val="00850E09"/>
    <w:rsid w:val="008520AE"/>
    <w:rsid w:val="008526FF"/>
    <w:rsid w:val="0085377C"/>
    <w:rsid w:val="00853B9A"/>
    <w:rsid w:val="00855580"/>
    <w:rsid w:val="0085572C"/>
    <w:rsid w:val="0085582E"/>
    <w:rsid w:val="00855C9C"/>
    <w:rsid w:val="00856513"/>
    <w:rsid w:val="00856896"/>
    <w:rsid w:val="00856C0B"/>
    <w:rsid w:val="00856F68"/>
    <w:rsid w:val="00857B3E"/>
    <w:rsid w:val="00857BF6"/>
    <w:rsid w:val="00860E39"/>
    <w:rsid w:val="008613CE"/>
    <w:rsid w:val="00861492"/>
    <w:rsid w:val="00861590"/>
    <w:rsid w:val="00863079"/>
    <w:rsid w:val="00865728"/>
    <w:rsid w:val="00865AE5"/>
    <w:rsid w:val="00865D51"/>
    <w:rsid w:val="00867043"/>
    <w:rsid w:val="008677A9"/>
    <w:rsid w:val="00867808"/>
    <w:rsid w:val="00867C34"/>
    <w:rsid w:val="00867D70"/>
    <w:rsid w:val="00870727"/>
    <w:rsid w:val="00872E40"/>
    <w:rsid w:val="008736DA"/>
    <w:rsid w:val="00875300"/>
    <w:rsid w:val="0088043E"/>
    <w:rsid w:val="00880F94"/>
    <w:rsid w:val="008834E1"/>
    <w:rsid w:val="008842F3"/>
    <w:rsid w:val="0088445D"/>
    <w:rsid w:val="008866A3"/>
    <w:rsid w:val="008879F5"/>
    <w:rsid w:val="008906AE"/>
    <w:rsid w:val="00891210"/>
    <w:rsid w:val="00891246"/>
    <w:rsid w:val="008928F3"/>
    <w:rsid w:val="00893F09"/>
    <w:rsid w:val="00894DF2"/>
    <w:rsid w:val="00895819"/>
    <w:rsid w:val="00895E47"/>
    <w:rsid w:val="00896AD3"/>
    <w:rsid w:val="008A0027"/>
    <w:rsid w:val="008A08F2"/>
    <w:rsid w:val="008A0A8C"/>
    <w:rsid w:val="008A3A38"/>
    <w:rsid w:val="008A3D0D"/>
    <w:rsid w:val="008A431D"/>
    <w:rsid w:val="008A52E8"/>
    <w:rsid w:val="008A5485"/>
    <w:rsid w:val="008A5C3B"/>
    <w:rsid w:val="008A66E2"/>
    <w:rsid w:val="008B15F8"/>
    <w:rsid w:val="008B18C5"/>
    <w:rsid w:val="008B24CD"/>
    <w:rsid w:val="008B2D17"/>
    <w:rsid w:val="008B313E"/>
    <w:rsid w:val="008B3F84"/>
    <w:rsid w:val="008B465F"/>
    <w:rsid w:val="008B488A"/>
    <w:rsid w:val="008B52C6"/>
    <w:rsid w:val="008B539D"/>
    <w:rsid w:val="008B6972"/>
    <w:rsid w:val="008B7C59"/>
    <w:rsid w:val="008B7D46"/>
    <w:rsid w:val="008C09E2"/>
    <w:rsid w:val="008C141C"/>
    <w:rsid w:val="008C198E"/>
    <w:rsid w:val="008C1C44"/>
    <w:rsid w:val="008C275E"/>
    <w:rsid w:val="008C4B2C"/>
    <w:rsid w:val="008C5E65"/>
    <w:rsid w:val="008C5F6E"/>
    <w:rsid w:val="008C659A"/>
    <w:rsid w:val="008C79E6"/>
    <w:rsid w:val="008C7E75"/>
    <w:rsid w:val="008D00AC"/>
    <w:rsid w:val="008D0EE5"/>
    <w:rsid w:val="008D10F8"/>
    <w:rsid w:val="008D27A0"/>
    <w:rsid w:val="008D29F9"/>
    <w:rsid w:val="008D2CEC"/>
    <w:rsid w:val="008D3E19"/>
    <w:rsid w:val="008D5E12"/>
    <w:rsid w:val="008E02B4"/>
    <w:rsid w:val="008E043C"/>
    <w:rsid w:val="008E04C3"/>
    <w:rsid w:val="008E1655"/>
    <w:rsid w:val="008E1999"/>
    <w:rsid w:val="008E28C5"/>
    <w:rsid w:val="008E38A6"/>
    <w:rsid w:val="008E4B51"/>
    <w:rsid w:val="008E4CA6"/>
    <w:rsid w:val="008E547F"/>
    <w:rsid w:val="008E7803"/>
    <w:rsid w:val="008E7ED5"/>
    <w:rsid w:val="008F0705"/>
    <w:rsid w:val="008F1118"/>
    <w:rsid w:val="008F3753"/>
    <w:rsid w:val="008F37B2"/>
    <w:rsid w:val="008F4390"/>
    <w:rsid w:val="008F4C87"/>
    <w:rsid w:val="008F5933"/>
    <w:rsid w:val="008F6BE9"/>
    <w:rsid w:val="0090002F"/>
    <w:rsid w:val="009004D2"/>
    <w:rsid w:val="009008DB"/>
    <w:rsid w:val="0090115E"/>
    <w:rsid w:val="00901E52"/>
    <w:rsid w:val="00902D37"/>
    <w:rsid w:val="00903146"/>
    <w:rsid w:val="009033BB"/>
    <w:rsid w:val="00903A47"/>
    <w:rsid w:val="00904429"/>
    <w:rsid w:val="00904A70"/>
    <w:rsid w:val="00904CA6"/>
    <w:rsid w:val="00905879"/>
    <w:rsid w:val="00906A78"/>
    <w:rsid w:val="00910CEA"/>
    <w:rsid w:val="00911445"/>
    <w:rsid w:val="00911D2B"/>
    <w:rsid w:val="00912C2A"/>
    <w:rsid w:val="0091531E"/>
    <w:rsid w:val="00916013"/>
    <w:rsid w:val="0091651D"/>
    <w:rsid w:val="009165E1"/>
    <w:rsid w:val="009172D6"/>
    <w:rsid w:val="00920022"/>
    <w:rsid w:val="009204C9"/>
    <w:rsid w:val="0092071C"/>
    <w:rsid w:val="009207D9"/>
    <w:rsid w:val="00920FAA"/>
    <w:rsid w:val="00921397"/>
    <w:rsid w:val="0092147F"/>
    <w:rsid w:val="00921667"/>
    <w:rsid w:val="0092299E"/>
    <w:rsid w:val="00923954"/>
    <w:rsid w:val="00927070"/>
    <w:rsid w:val="009278F4"/>
    <w:rsid w:val="00930277"/>
    <w:rsid w:val="009302C9"/>
    <w:rsid w:val="00931405"/>
    <w:rsid w:val="00931D29"/>
    <w:rsid w:val="00931F68"/>
    <w:rsid w:val="009320EA"/>
    <w:rsid w:val="00933C0E"/>
    <w:rsid w:val="00934EE7"/>
    <w:rsid w:val="009362B9"/>
    <w:rsid w:val="009363A2"/>
    <w:rsid w:val="00937ABA"/>
    <w:rsid w:val="009419CD"/>
    <w:rsid w:val="0094291B"/>
    <w:rsid w:val="00942BE0"/>
    <w:rsid w:val="00945138"/>
    <w:rsid w:val="00945E41"/>
    <w:rsid w:val="00946ADA"/>
    <w:rsid w:val="00947AEE"/>
    <w:rsid w:val="00947CFC"/>
    <w:rsid w:val="009502BD"/>
    <w:rsid w:val="00950E7D"/>
    <w:rsid w:val="00950F37"/>
    <w:rsid w:val="00951723"/>
    <w:rsid w:val="009518C1"/>
    <w:rsid w:val="00954660"/>
    <w:rsid w:val="00954F91"/>
    <w:rsid w:val="009563A1"/>
    <w:rsid w:val="00956B00"/>
    <w:rsid w:val="00956DC2"/>
    <w:rsid w:val="00957D6F"/>
    <w:rsid w:val="00962A56"/>
    <w:rsid w:val="00963D57"/>
    <w:rsid w:val="00964290"/>
    <w:rsid w:val="00964632"/>
    <w:rsid w:val="00964900"/>
    <w:rsid w:val="00965019"/>
    <w:rsid w:val="00965A43"/>
    <w:rsid w:val="00965ED3"/>
    <w:rsid w:val="009660BB"/>
    <w:rsid w:val="00966D20"/>
    <w:rsid w:val="00970205"/>
    <w:rsid w:val="00970876"/>
    <w:rsid w:val="009714D6"/>
    <w:rsid w:val="00971677"/>
    <w:rsid w:val="00972A00"/>
    <w:rsid w:val="00972FBD"/>
    <w:rsid w:val="00974C51"/>
    <w:rsid w:val="00975E85"/>
    <w:rsid w:val="0097615A"/>
    <w:rsid w:val="00976DC4"/>
    <w:rsid w:val="00976E1B"/>
    <w:rsid w:val="00980FB8"/>
    <w:rsid w:val="00981925"/>
    <w:rsid w:val="00981E44"/>
    <w:rsid w:val="009825E9"/>
    <w:rsid w:val="009829C3"/>
    <w:rsid w:val="00984DA7"/>
    <w:rsid w:val="00986534"/>
    <w:rsid w:val="009867D9"/>
    <w:rsid w:val="00986A9A"/>
    <w:rsid w:val="00991107"/>
    <w:rsid w:val="009918A7"/>
    <w:rsid w:val="00991B3F"/>
    <w:rsid w:val="009931D7"/>
    <w:rsid w:val="009934B3"/>
    <w:rsid w:val="00993882"/>
    <w:rsid w:val="00994357"/>
    <w:rsid w:val="00995B5D"/>
    <w:rsid w:val="00996081"/>
    <w:rsid w:val="00996584"/>
    <w:rsid w:val="00997BB0"/>
    <w:rsid w:val="009A05ED"/>
    <w:rsid w:val="009A13DD"/>
    <w:rsid w:val="009A160F"/>
    <w:rsid w:val="009A1A44"/>
    <w:rsid w:val="009A3031"/>
    <w:rsid w:val="009A33EF"/>
    <w:rsid w:val="009A4A90"/>
    <w:rsid w:val="009A4F01"/>
    <w:rsid w:val="009A60BD"/>
    <w:rsid w:val="009A66FC"/>
    <w:rsid w:val="009A6A12"/>
    <w:rsid w:val="009A7440"/>
    <w:rsid w:val="009A7918"/>
    <w:rsid w:val="009A7A8F"/>
    <w:rsid w:val="009B0271"/>
    <w:rsid w:val="009B146E"/>
    <w:rsid w:val="009B17C9"/>
    <w:rsid w:val="009B32E3"/>
    <w:rsid w:val="009B3454"/>
    <w:rsid w:val="009B4247"/>
    <w:rsid w:val="009B45C7"/>
    <w:rsid w:val="009B4CA5"/>
    <w:rsid w:val="009B561E"/>
    <w:rsid w:val="009B5A49"/>
    <w:rsid w:val="009B5D52"/>
    <w:rsid w:val="009B69E7"/>
    <w:rsid w:val="009B7BD0"/>
    <w:rsid w:val="009B7C19"/>
    <w:rsid w:val="009C3091"/>
    <w:rsid w:val="009C4361"/>
    <w:rsid w:val="009C4393"/>
    <w:rsid w:val="009C43B1"/>
    <w:rsid w:val="009C54DC"/>
    <w:rsid w:val="009C6D5F"/>
    <w:rsid w:val="009D0DEB"/>
    <w:rsid w:val="009D331A"/>
    <w:rsid w:val="009D41C1"/>
    <w:rsid w:val="009D4248"/>
    <w:rsid w:val="009D4377"/>
    <w:rsid w:val="009D4FF5"/>
    <w:rsid w:val="009D515B"/>
    <w:rsid w:val="009D5206"/>
    <w:rsid w:val="009D58FC"/>
    <w:rsid w:val="009D7DC7"/>
    <w:rsid w:val="009E197E"/>
    <w:rsid w:val="009E1FC6"/>
    <w:rsid w:val="009E1FCD"/>
    <w:rsid w:val="009E2742"/>
    <w:rsid w:val="009E44C9"/>
    <w:rsid w:val="009E4744"/>
    <w:rsid w:val="009E603A"/>
    <w:rsid w:val="009E6E2C"/>
    <w:rsid w:val="009E70DC"/>
    <w:rsid w:val="009F02E8"/>
    <w:rsid w:val="009F3173"/>
    <w:rsid w:val="009F3EAC"/>
    <w:rsid w:val="009F6D83"/>
    <w:rsid w:val="009F745D"/>
    <w:rsid w:val="009F7556"/>
    <w:rsid w:val="009F7F06"/>
    <w:rsid w:val="00A000E9"/>
    <w:rsid w:val="00A00DE4"/>
    <w:rsid w:val="00A03078"/>
    <w:rsid w:val="00A03174"/>
    <w:rsid w:val="00A04E30"/>
    <w:rsid w:val="00A0593C"/>
    <w:rsid w:val="00A05C25"/>
    <w:rsid w:val="00A05D7B"/>
    <w:rsid w:val="00A063AB"/>
    <w:rsid w:val="00A06B4E"/>
    <w:rsid w:val="00A1066C"/>
    <w:rsid w:val="00A10AF0"/>
    <w:rsid w:val="00A1285F"/>
    <w:rsid w:val="00A135BF"/>
    <w:rsid w:val="00A144CC"/>
    <w:rsid w:val="00A14873"/>
    <w:rsid w:val="00A14B64"/>
    <w:rsid w:val="00A14E39"/>
    <w:rsid w:val="00A153DD"/>
    <w:rsid w:val="00A15636"/>
    <w:rsid w:val="00A156B3"/>
    <w:rsid w:val="00A16C71"/>
    <w:rsid w:val="00A2041E"/>
    <w:rsid w:val="00A21C5F"/>
    <w:rsid w:val="00A21E6A"/>
    <w:rsid w:val="00A23E7E"/>
    <w:rsid w:val="00A24F37"/>
    <w:rsid w:val="00A264EB"/>
    <w:rsid w:val="00A26B0F"/>
    <w:rsid w:val="00A27C81"/>
    <w:rsid w:val="00A27F55"/>
    <w:rsid w:val="00A305F2"/>
    <w:rsid w:val="00A319B6"/>
    <w:rsid w:val="00A3207B"/>
    <w:rsid w:val="00A32996"/>
    <w:rsid w:val="00A33569"/>
    <w:rsid w:val="00A342F3"/>
    <w:rsid w:val="00A343F3"/>
    <w:rsid w:val="00A35085"/>
    <w:rsid w:val="00A363BA"/>
    <w:rsid w:val="00A3693C"/>
    <w:rsid w:val="00A37B95"/>
    <w:rsid w:val="00A37C76"/>
    <w:rsid w:val="00A404FB"/>
    <w:rsid w:val="00A41B82"/>
    <w:rsid w:val="00A41FA2"/>
    <w:rsid w:val="00A42060"/>
    <w:rsid w:val="00A42175"/>
    <w:rsid w:val="00A428D2"/>
    <w:rsid w:val="00A42FD6"/>
    <w:rsid w:val="00A44503"/>
    <w:rsid w:val="00A44D25"/>
    <w:rsid w:val="00A454D4"/>
    <w:rsid w:val="00A457B2"/>
    <w:rsid w:val="00A457CA"/>
    <w:rsid w:val="00A457F3"/>
    <w:rsid w:val="00A46506"/>
    <w:rsid w:val="00A466F8"/>
    <w:rsid w:val="00A478AF"/>
    <w:rsid w:val="00A50522"/>
    <w:rsid w:val="00A51247"/>
    <w:rsid w:val="00A51462"/>
    <w:rsid w:val="00A51931"/>
    <w:rsid w:val="00A5211A"/>
    <w:rsid w:val="00A5247A"/>
    <w:rsid w:val="00A529B6"/>
    <w:rsid w:val="00A53386"/>
    <w:rsid w:val="00A53D8F"/>
    <w:rsid w:val="00A552DC"/>
    <w:rsid w:val="00A55C99"/>
    <w:rsid w:val="00A55D1F"/>
    <w:rsid w:val="00A56CB2"/>
    <w:rsid w:val="00A5734D"/>
    <w:rsid w:val="00A603EF"/>
    <w:rsid w:val="00A61613"/>
    <w:rsid w:val="00A626B6"/>
    <w:rsid w:val="00A62A90"/>
    <w:rsid w:val="00A63023"/>
    <w:rsid w:val="00A63CB6"/>
    <w:rsid w:val="00A63CC1"/>
    <w:rsid w:val="00A64D35"/>
    <w:rsid w:val="00A6539A"/>
    <w:rsid w:val="00A65BBE"/>
    <w:rsid w:val="00A660EB"/>
    <w:rsid w:val="00A6627B"/>
    <w:rsid w:val="00A674D8"/>
    <w:rsid w:val="00A67816"/>
    <w:rsid w:val="00A70D3E"/>
    <w:rsid w:val="00A71530"/>
    <w:rsid w:val="00A734CF"/>
    <w:rsid w:val="00A757AF"/>
    <w:rsid w:val="00A7581C"/>
    <w:rsid w:val="00A77592"/>
    <w:rsid w:val="00A77DEE"/>
    <w:rsid w:val="00A80BA3"/>
    <w:rsid w:val="00A819FE"/>
    <w:rsid w:val="00A83261"/>
    <w:rsid w:val="00A83ED0"/>
    <w:rsid w:val="00A8451C"/>
    <w:rsid w:val="00A8493F"/>
    <w:rsid w:val="00A84A7B"/>
    <w:rsid w:val="00A86AC7"/>
    <w:rsid w:val="00A8705D"/>
    <w:rsid w:val="00A87510"/>
    <w:rsid w:val="00A9013D"/>
    <w:rsid w:val="00A90FA2"/>
    <w:rsid w:val="00A91AE4"/>
    <w:rsid w:val="00A91D93"/>
    <w:rsid w:val="00A91ED5"/>
    <w:rsid w:val="00A921F1"/>
    <w:rsid w:val="00A92593"/>
    <w:rsid w:val="00A92905"/>
    <w:rsid w:val="00A93C8E"/>
    <w:rsid w:val="00A940E0"/>
    <w:rsid w:val="00A94D84"/>
    <w:rsid w:val="00A96C7D"/>
    <w:rsid w:val="00A96FFC"/>
    <w:rsid w:val="00A97A49"/>
    <w:rsid w:val="00A97A9E"/>
    <w:rsid w:val="00AA11B3"/>
    <w:rsid w:val="00AA127D"/>
    <w:rsid w:val="00AA1686"/>
    <w:rsid w:val="00AA1D6E"/>
    <w:rsid w:val="00AA21AB"/>
    <w:rsid w:val="00AA242D"/>
    <w:rsid w:val="00AA2C32"/>
    <w:rsid w:val="00AA3252"/>
    <w:rsid w:val="00AA402E"/>
    <w:rsid w:val="00AA50F6"/>
    <w:rsid w:val="00AA70F4"/>
    <w:rsid w:val="00AB042B"/>
    <w:rsid w:val="00AB05C9"/>
    <w:rsid w:val="00AB1245"/>
    <w:rsid w:val="00AB16C0"/>
    <w:rsid w:val="00AB3013"/>
    <w:rsid w:val="00AB349A"/>
    <w:rsid w:val="00AB4988"/>
    <w:rsid w:val="00AB4C53"/>
    <w:rsid w:val="00AB50E4"/>
    <w:rsid w:val="00AB5DEA"/>
    <w:rsid w:val="00AB5E77"/>
    <w:rsid w:val="00AB656B"/>
    <w:rsid w:val="00AB6650"/>
    <w:rsid w:val="00AB7C14"/>
    <w:rsid w:val="00AC056F"/>
    <w:rsid w:val="00AC3080"/>
    <w:rsid w:val="00AC463C"/>
    <w:rsid w:val="00AC4883"/>
    <w:rsid w:val="00AC5872"/>
    <w:rsid w:val="00AC5D8B"/>
    <w:rsid w:val="00AC64BD"/>
    <w:rsid w:val="00AC6A3B"/>
    <w:rsid w:val="00AD04F1"/>
    <w:rsid w:val="00AD1DD2"/>
    <w:rsid w:val="00AD21E2"/>
    <w:rsid w:val="00AD2F12"/>
    <w:rsid w:val="00AD3F94"/>
    <w:rsid w:val="00AD3F9C"/>
    <w:rsid w:val="00AD456F"/>
    <w:rsid w:val="00AD5080"/>
    <w:rsid w:val="00AD58EE"/>
    <w:rsid w:val="00AD5DE9"/>
    <w:rsid w:val="00AD7263"/>
    <w:rsid w:val="00AD77F6"/>
    <w:rsid w:val="00AE00B1"/>
    <w:rsid w:val="00AE1F6E"/>
    <w:rsid w:val="00AE307A"/>
    <w:rsid w:val="00AE3435"/>
    <w:rsid w:val="00AE34A1"/>
    <w:rsid w:val="00AE37AD"/>
    <w:rsid w:val="00AE3BDD"/>
    <w:rsid w:val="00AF1C68"/>
    <w:rsid w:val="00AF2EA0"/>
    <w:rsid w:val="00AF3E93"/>
    <w:rsid w:val="00AF4847"/>
    <w:rsid w:val="00AF498F"/>
    <w:rsid w:val="00AF550F"/>
    <w:rsid w:val="00AF5E80"/>
    <w:rsid w:val="00AF7B23"/>
    <w:rsid w:val="00B00458"/>
    <w:rsid w:val="00B02DAD"/>
    <w:rsid w:val="00B03990"/>
    <w:rsid w:val="00B03BC4"/>
    <w:rsid w:val="00B042A5"/>
    <w:rsid w:val="00B047AD"/>
    <w:rsid w:val="00B04C1C"/>
    <w:rsid w:val="00B06237"/>
    <w:rsid w:val="00B10DAA"/>
    <w:rsid w:val="00B112A5"/>
    <w:rsid w:val="00B11705"/>
    <w:rsid w:val="00B1170F"/>
    <w:rsid w:val="00B1249E"/>
    <w:rsid w:val="00B12E0E"/>
    <w:rsid w:val="00B12EE4"/>
    <w:rsid w:val="00B13E47"/>
    <w:rsid w:val="00B15AB4"/>
    <w:rsid w:val="00B16336"/>
    <w:rsid w:val="00B207BD"/>
    <w:rsid w:val="00B21191"/>
    <w:rsid w:val="00B21606"/>
    <w:rsid w:val="00B217DD"/>
    <w:rsid w:val="00B221FD"/>
    <w:rsid w:val="00B22459"/>
    <w:rsid w:val="00B22FF9"/>
    <w:rsid w:val="00B2308B"/>
    <w:rsid w:val="00B231B4"/>
    <w:rsid w:val="00B233DA"/>
    <w:rsid w:val="00B23938"/>
    <w:rsid w:val="00B2578A"/>
    <w:rsid w:val="00B26232"/>
    <w:rsid w:val="00B277E0"/>
    <w:rsid w:val="00B27CC8"/>
    <w:rsid w:val="00B27E94"/>
    <w:rsid w:val="00B30295"/>
    <w:rsid w:val="00B30846"/>
    <w:rsid w:val="00B32669"/>
    <w:rsid w:val="00B33601"/>
    <w:rsid w:val="00B34B59"/>
    <w:rsid w:val="00B353AA"/>
    <w:rsid w:val="00B3596A"/>
    <w:rsid w:val="00B360AA"/>
    <w:rsid w:val="00B36C44"/>
    <w:rsid w:val="00B374C7"/>
    <w:rsid w:val="00B4009A"/>
    <w:rsid w:val="00B4071A"/>
    <w:rsid w:val="00B40768"/>
    <w:rsid w:val="00B417F5"/>
    <w:rsid w:val="00B424AD"/>
    <w:rsid w:val="00B4256B"/>
    <w:rsid w:val="00B4264B"/>
    <w:rsid w:val="00B42D04"/>
    <w:rsid w:val="00B4435A"/>
    <w:rsid w:val="00B44514"/>
    <w:rsid w:val="00B452D3"/>
    <w:rsid w:val="00B454BA"/>
    <w:rsid w:val="00B4565C"/>
    <w:rsid w:val="00B4611B"/>
    <w:rsid w:val="00B471BF"/>
    <w:rsid w:val="00B476E6"/>
    <w:rsid w:val="00B47728"/>
    <w:rsid w:val="00B5057A"/>
    <w:rsid w:val="00B50FDF"/>
    <w:rsid w:val="00B513A9"/>
    <w:rsid w:val="00B517FB"/>
    <w:rsid w:val="00B51B44"/>
    <w:rsid w:val="00B51C92"/>
    <w:rsid w:val="00B5311D"/>
    <w:rsid w:val="00B53F69"/>
    <w:rsid w:val="00B556FF"/>
    <w:rsid w:val="00B5604D"/>
    <w:rsid w:val="00B561A3"/>
    <w:rsid w:val="00B56881"/>
    <w:rsid w:val="00B576E2"/>
    <w:rsid w:val="00B57A7D"/>
    <w:rsid w:val="00B57BC4"/>
    <w:rsid w:val="00B6010C"/>
    <w:rsid w:val="00B61E87"/>
    <w:rsid w:val="00B6264C"/>
    <w:rsid w:val="00B65D80"/>
    <w:rsid w:val="00B67319"/>
    <w:rsid w:val="00B70D3E"/>
    <w:rsid w:val="00B70E11"/>
    <w:rsid w:val="00B71515"/>
    <w:rsid w:val="00B717BB"/>
    <w:rsid w:val="00B7211E"/>
    <w:rsid w:val="00B72384"/>
    <w:rsid w:val="00B7271A"/>
    <w:rsid w:val="00B73372"/>
    <w:rsid w:val="00B73CC2"/>
    <w:rsid w:val="00B747E1"/>
    <w:rsid w:val="00B7535E"/>
    <w:rsid w:val="00B75B77"/>
    <w:rsid w:val="00B7623A"/>
    <w:rsid w:val="00B76E89"/>
    <w:rsid w:val="00B77DC6"/>
    <w:rsid w:val="00B833AE"/>
    <w:rsid w:val="00B83BEF"/>
    <w:rsid w:val="00B84F65"/>
    <w:rsid w:val="00B84F89"/>
    <w:rsid w:val="00B86A3B"/>
    <w:rsid w:val="00B87793"/>
    <w:rsid w:val="00B90462"/>
    <w:rsid w:val="00B91229"/>
    <w:rsid w:val="00B91B78"/>
    <w:rsid w:val="00B91B90"/>
    <w:rsid w:val="00B91E20"/>
    <w:rsid w:val="00B9382F"/>
    <w:rsid w:val="00B938B1"/>
    <w:rsid w:val="00B95263"/>
    <w:rsid w:val="00BA0727"/>
    <w:rsid w:val="00BA0E8E"/>
    <w:rsid w:val="00BA1215"/>
    <w:rsid w:val="00BA15BB"/>
    <w:rsid w:val="00BA1C0D"/>
    <w:rsid w:val="00BA303A"/>
    <w:rsid w:val="00BA3B0E"/>
    <w:rsid w:val="00BA3E96"/>
    <w:rsid w:val="00BA7AE0"/>
    <w:rsid w:val="00BB0847"/>
    <w:rsid w:val="00BB091B"/>
    <w:rsid w:val="00BB0984"/>
    <w:rsid w:val="00BB0BD7"/>
    <w:rsid w:val="00BB3EFE"/>
    <w:rsid w:val="00BB4F0E"/>
    <w:rsid w:val="00BB56A2"/>
    <w:rsid w:val="00BB5F8D"/>
    <w:rsid w:val="00BB614C"/>
    <w:rsid w:val="00BB6670"/>
    <w:rsid w:val="00BB701E"/>
    <w:rsid w:val="00BB73D8"/>
    <w:rsid w:val="00BB77C2"/>
    <w:rsid w:val="00BC01FD"/>
    <w:rsid w:val="00BC09BA"/>
    <w:rsid w:val="00BC0D5A"/>
    <w:rsid w:val="00BC0F28"/>
    <w:rsid w:val="00BC18ED"/>
    <w:rsid w:val="00BC2369"/>
    <w:rsid w:val="00BC2BB6"/>
    <w:rsid w:val="00BC2CD2"/>
    <w:rsid w:val="00BC377D"/>
    <w:rsid w:val="00BC5FE5"/>
    <w:rsid w:val="00BC6BB6"/>
    <w:rsid w:val="00BC6C37"/>
    <w:rsid w:val="00BD0439"/>
    <w:rsid w:val="00BD0873"/>
    <w:rsid w:val="00BD1430"/>
    <w:rsid w:val="00BD1597"/>
    <w:rsid w:val="00BD164D"/>
    <w:rsid w:val="00BD28EB"/>
    <w:rsid w:val="00BD2ED3"/>
    <w:rsid w:val="00BD3321"/>
    <w:rsid w:val="00BD4620"/>
    <w:rsid w:val="00BD59A0"/>
    <w:rsid w:val="00BD5C3E"/>
    <w:rsid w:val="00BD6CDA"/>
    <w:rsid w:val="00BD74DC"/>
    <w:rsid w:val="00BE1E89"/>
    <w:rsid w:val="00BE2E54"/>
    <w:rsid w:val="00BE30ED"/>
    <w:rsid w:val="00BE371E"/>
    <w:rsid w:val="00BE43E4"/>
    <w:rsid w:val="00BE4F06"/>
    <w:rsid w:val="00BE56DE"/>
    <w:rsid w:val="00BE5947"/>
    <w:rsid w:val="00BE73D7"/>
    <w:rsid w:val="00BE76DB"/>
    <w:rsid w:val="00BE7831"/>
    <w:rsid w:val="00BF0756"/>
    <w:rsid w:val="00BF13CF"/>
    <w:rsid w:val="00BF2C3D"/>
    <w:rsid w:val="00BF2ECC"/>
    <w:rsid w:val="00BF2FFE"/>
    <w:rsid w:val="00BF408E"/>
    <w:rsid w:val="00BF456D"/>
    <w:rsid w:val="00BF5551"/>
    <w:rsid w:val="00BF57E6"/>
    <w:rsid w:val="00BF75E7"/>
    <w:rsid w:val="00BF7D25"/>
    <w:rsid w:val="00C01D68"/>
    <w:rsid w:val="00C0217B"/>
    <w:rsid w:val="00C04182"/>
    <w:rsid w:val="00C04C62"/>
    <w:rsid w:val="00C05AEB"/>
    <w:rsid w:val="00C07C2F"/>
    <w:rsid w:val="00C10422"/>
    <w:rsid w:val="00C104E8"/>
    <w:rsid w:val="00C106E7"/>
    <w:rsid w:val="00C10876"/>
    <w:rsid w:val="00C10D80"/>
    <w:rsid w:val="00C10F41"/>
    <w:rsid w:val="00C111B9"/>
    <w:rsid w:val="00C114A6"/>
    <w:rsid w:val="00C12A83"/>
    <w:rsid w:val="00C12E91"/>
    <w:rsid w:val="00C1322E"/>
    <w:rsid w:val="00C13F57"/>
    <w:rsid w:val="00C14B17"/>
    <w:rsid w:val="00C15E90"/>
    <w:rsid w:val="00C21839"/>
    <w:rsid w:val="00C21F4F"/>
    <w:rsid w:val="00C232E5"/>
    <w:rsid w:val="00C243EF"/>
    <w:rsid w:val="00C24B37"/>
    <w:rsid w:val="00C254FA"/>
    <w:rsid w:val="00C25EF9"/>
    <w:rsid w:val="00C31103"/>
    <w:rsid w:val="00C33638"/>
    <w:rsid w:val="00C33927"/>
    <w:rsid w:val="00C33D53"/>
    <w:rsid w:val="00C33E8C"/>
    <w:rsid w:val="00C3601C"/>
    <w:rsid w:val="00C36678"/>
    <w:rsid w:val="00C36D71"/>
    <w:rsid w:val="00C36F3F"/>
    <w:rsid w:val="00C376AF"/>
    <w:rsid w:val="00C41725"/>
    <w:rsid w:val="00C434FF"/>
    <w:rsid w:val="00C43FB0"/>
    <w:rsid w:val="00C4467A"/>
    <w:rsid w:val="00C44843"/>
    <w:rsid w:val="00C44DF3"/>
    <w:rsid w:val="00C47A44"/>
    <w:rsid w:val="00C51BCB"/>
    <w:rsid w:val="00C51C2F"/>
    <w:rsid w:val="00C51D66"/>
    <w:rsid w:val="00C52446"/>
    <w:rsid w:val="00C52507"/>
    <w:rsid w:val="00C52AEC"/>
    <w:rsid w:val="00C53846"/>
    <w:rsid w:val="00C53F7C"/>
    <w:rsid w:val="00C560C1"/>
    <w:rsid w:val="00C5679B"/>
    <w:rsid w:val="00C57C68"/>
    <w:rsid w:val="00C57D0B"/>
    <w:rsid w:val="00C60B30"/>
    <w:rsid w:val="00C62895"/>
    <w:rsid w:val="00C62C60"/>
    <w:rsid w:val="00C63452"/>
    <w:rsid w:val="00C6426F"/>
    <w:rsid w:val="00C65FFF"/>
    <w:rsid w:val="00C66BAA"/>
    <w:rsid w:val="00C66D5D"/>
    <w:rsid w:val="00C6734E"/>
    <w:rsid w:val="00C6757C"/>
    <w:rsid w:val="00C71EEC"/>
    <w:rsid w:val="00C72893"/>
    <w:rsid w:val="00C729FF"/>
    <w:rsid w:val="00C736C8"/>
    <w:rsid w:val="00C74112"/>
    <w:rsid w:val="00C74306"/>
    <w:rsid w:val="00C7447C"/>
    <w:rsid w:val="00C75909"/>
    <w:rsid w:val="00C75968"/>
    <w:rsid w:val="00C75F02"/>
    <w:rsid w:val="00C7687E"/>
    <w:rsid w:val="00C77558"/>
    <w:rsid w:val="00C77EAD"/>
    <w:rsid w:val="00C80239"/>
    <w:rsid w:val="00C80B9A"/>
    <w:rsid w:val="00C81FC7"/>
    <w:rsid w:val="00C82B1B"/>
    <w:rsid w:val="00C834A4"/>
    <w:rsid w:val="00C83D2D"/>
    <w:rsid w:val="00C83D9A"/>
    <w:rsid w:val="00C83E51"/>
    <w:rsid w:val="00C8418D"/>
    <w:rsid w:val="00C85F2D"/>
    <w:rsid w:val="00C86B5B"/>
    <w:rsid w:val="00C86CD2"/>
    <w:rsid w:val="00C9053B"/>
    <w:rsid w:val="00C90BFE"/>
    <w:rsid w:val="00C920A4"/>
    <w:rsid w:val="00C93BD4"/>
    <w:rsid w:val="00C9420E"/>
    <w:rsid w:val="00C96028"/>
    <w:rsid w:val="00C97A26"/>
    <w:rsid w:val="00C97DE6"/>
    <w:rsid w:val="00C97EB2"/>
    <w:rsid w:val="00C97F25"/>
    <w:rsid w:val="00CA08C7"/>
    <w:rsid w:val="00CA0C3B"/>
    <w:rsid w:val="00CA1B4F"/>
    <w:rsid w:val="00CA365B"/>
    <w:rsid w:val="00CA3B78"/>
    <w:rsid w:val="00CA3CC5"/>
    <w:rsid w:val="00CA424C"/>
    <w:rsid w:val="00CA58B0"/>
    <w:rsid w:val="00CA5B1F"/>
    <w:rsid w:val="00CA6D62"/>
    <w:rsid w:val="00CA7404"/>
    <w:rsid w:val="00CB0D5F"/>
    <w:rsid w:val="00CB17A6"/>
    <w:rsid w:val="00CB1843"/>
    <w:rsid w:val="00CB20D6"/>
    <w:rsid w:val="00CB319C"/>
    <w:rsid w:val="00CB3402"/>
    <w:rsid w:val="00CB4B17"/>
    <w:rsid w:val="00CB5CE7"/>
    <w:rsid w:val="00CB5D0C"/>
    <w:rsid w:val="00CB6C69"/>
    <w:rsid w:val="00CB734C"/>
    <w:rsid w:val="00CC03FD"/>
    <w:rsid w:val="00CC040B"/>
    <w:rsid w:val="00CC1F88"/>
    <w:rsid w:val="00CC35D9"/>
    <w:rsid w:val="00CC4B5A"/>
    <w:rsid w:val="00CC4F70"/>
    <w:rsid w:val="00CC5002"/>
    <w:rsid w:val="00CC58C9"/>
    <w:rsid w:val="00CC594F"/>
    <w:rsid w:val="00CC5A29"/>
    <w:rsid w:val="00CC6FE7"/>
    <w:rsid w:val="00CC756D"/>
    <w:rsid w:val="00CC7D22"/>
    <w:rsid w:val="00CD0C93"/>
    <w:rsid w:val="00CD0D96"/>
    <w:rsid w:val="00CD1DCC"/>
    <w:rsid w:val="00CD1F2C"/>
    <w:rsid w:val="00CD2045"/>
    <w:rsid w:val="00CD3492"/>
    <w:rsid w:val="00CD4429"/>
    <w:rsid w:val="00CD503F"/>
    <w:rsid w:val="00CD5402"/>
    <w:rsid w:val="00CD6541"/>
    <w:rsid w:val="00CD6739"/>
    <w:rsid w:val="00CD6CFC"/>
    <w:rsid w:val="00CD6F22"/>
    <w:rsid w:val="00CD6FDA"/>
    <w:rsid w:val="00CE0DC2"/>
    <w:rsid w:val="00CE0E85"/>
    <w:rsid w:val="00CE100A"/>
    <w:rsid w:val="00CE16DD"/>
    <w:rsid w:val="00CE36F5"/>
    <w:rsid w:val="00CE3E15"/>
    <w:rsid w:val="00CE67E6"/>
    <w:rsid w:val="00CE6856"/>
    <w:rsid w:val="00CE6A8E"/>
    <w:rsid w:val="00CE707A"/>
    <w:rsid w:val="00CF0631"/>
    <w:rsid w:val="00CF09FB"/>
    <w:rsid w:val="00CF12B0"/>
    <w:rsid w:val="00CF1805"/>
    <w:rsid w:val="00CF1980"/>
    <w:rsid w:val="00CF19C4"/>
    <w:rsid w:val="00CF2758"/>
    <w:rsid w:val="00CF42D1"/>
    <w:rsid w:val="00CF5BBA"/>
    <w:rsid w:val="00D00050"/>
    <w:rsid w:val="00D00AB2"/>
    <w:rsid w:val="00D02228"/>
    <w:rsid w:val="00D03001"/>
    <w:rsid w:val="00D0306E"/>
    <w:rsid w:val="00D03707"/>
    <w:rsid w:val="00D05503"/>
    <w:rsid w:val="00D05D13"/>
    <w:rsid w:val="00D05E91"/>
    <w:rsid w:val="00D10DC7"/>
    <w:rsid w:val="00D119B5"/>
    <w:rsid w:val="00D12290"/>
    <w:rsid w:val="00D12966"/>
    <w:rsid w:val="00D135C1"/>
    <w:rsid w:val="00D14CAB"/>
    <w:rsid w:val="00D15485"/>
    <w:rsid w:val="00D15BDD"/>
    <w:rsid w:val="00D1610D"/>
    <w:rsid w:val="00D162B6"/>
    <w:rsid w:val="00D16E76"/>
    <w:rsid w:val="00D174CE"/>
    <w:rsid w:val="00D20659"/>
    <w:rsid w:val="00D20B79"/>
    <w:rsid w:val="00D223EF"/>
    <w:rsid w:val="00D22578"/>
    <w:rsid w:val="00D22E86"/>
    <w:rsid w:val="00D23935"/>
    <w:rsid w:val="00D23981"/>
    <w:rsid w:val="00D23B9D"/>
    <w:rsid w:val="00D2480D"/>
    <w:rsid w:val="00D2500C"/>
    <w:rsid w:val="00D265AA"/>
    <w:rsid w:val="00D2667C"/>
    <w:rsid w:val="00D27329"/>
    <w:rsid w:val="00D27F9B"/>
    <w:rsid w:val="00D30DD9"/>
    <w:rsid w:val="00D31EAC"/>
    <w:rsid w:val="00D31EEE"/>
    <w:rsid w:val="00D34C07"/>
    <w:rsid w:val="00D356E2"/>
    <w:rsid w:val="00D35D36"/>
    <w:rsid w:val="00D404D3"/>
    <w:rsid w:val="00D4076F"/>
    <w:rsid w:val="00D41627"/>
    <w:rsid w:val="00D41736"/>
    <w:rsid w:val="00D426D9"/>
    <w:rsid w:val="00D42FCD"/>
    <w:rsid w:val="00D444C7"/>
    <w:rsid w:val="00D45520"/>
    <w:rsid w:val="00D46C76"/>
    <w:rsid w:val="00D47007"/>
    <w:rsid w:val="00D47432"/>
    <w:rsid w:val="00D4784B"/>
    <w:rsid w:val="00D4793D"/>
    <w:rsid w:val="00D47BA0"/>
    <w:rsid w:val="00D47F43"/>
    <w:rsid w:val="00D50D25"/>
    <w:rsid w:val="00D50E35"/>
    <w:rsid w:val="00D52C5E"/>
    <w:rsid w:val="00D5355F"/>
    <w:rsid w:val="00D53E91"/>
    <w:rsid w:val="00D5488F"/>
    <w:rsid w:val="00D54FAA"/>
    <w:rsid w:val="00D5550A"/>
    <w:rsid w:val="00D55C5E"/>
    <w:rsid w:val="00D56438"/>
    <w:rsid w:val="00D60022"/>
    <w:rsid w:val="00D605C9"/>
    <w:rsid w:val="00D610E0"/>
    <w:rsid w:val="00D616AB"/>
    <w:rsid w:val="00D61FA5"/>
    <w:rsid w:val="00D627CD"/>
    <w:rsid w:val="00D648A0"/>
    <w:rsid w:val="00D64A43"/>
    <w:rsid w:val="00D64DB0"/>
    <w:rsid w:val="00D64F29"/>
    <w:rsid w:val="00D658E5"/>
    <w:rsid w:val="00D65F1B"/>
    <w:rsid w:val="00D67767"/>
    <w:rsid w:val="00D67DA0"/>
    <w:rsid w:val="00D70D42"/>
    <w:rsid w:val="00D70FD9"/>
    <w:rsid w:val="00D71842"/>
    <w:rsid w:val="00D71E12"/>
    <w:rsid w:val="00D72B45"/>
    <w:rsid w:val="00D72E45"/>
    <w:rsid w:val="00D73FD9"/>
    <w:rsid w:val="00D741FA"/>
    <w:rsid w:val="00D75098"/>
    <w:rsid w:val="00D7553F"/>
    <w:rsid w:val="00D763E0"/>
    <w:rsid w:val="00D76B49"/>
    <w:rsid w:val="00D76C92"/>
    <w:rsid w:val="00D80429"/>
    <w:rsid w:val="00D8119E"/>
    <w:rsid w:val="00D813DF"/>
    <w:rsid w:val="00D81662"/>
    <w:rsid w:val="00D817E5"/>
    <w:rsid w:val="00D81B72"/>
    <w:rsid w:val="00D82290"/>
    <w:rsid w:val="00D83392"/>
    <w:rsid w:val="00D84265"/>
    <w:rsid w:val="00D84901"/>
    <w:rsid w:val="00D85117"/>
    <w:rsid w:val="00D86D4B"/>
    <w:rsid w:val="00D900D9"/>
    <w:rsid w:val="00D9064C"/>
    <w:rsid w:val="00D90F9C"/>
    <w:rsid w:val="00D9335A"/>
    <w:rsid w:val="00D93A11"/>
    <w:rsid w:val="00D94BEA"/>
    <w:rsid w:val="00D96204"/>
    <w:rsid w:val="00DA15B6"/>
    <w:rsid w:val="00DA331D"/>
    <w:rsid w:val="00DA3BBA"/>
    <w:rsid w:val="00DA49A6"/>
    <w:rsid w:val="00DA5194"/>
    <w:rsid w:val="00DA5313"/>
    <w:rsid w:val="00DA56B6"/>
    <w:rsid w:val="00DA5AA3"/>
    <w:rsid w:val="00DA64D2"/>
    <w:rsid w:val="00DA6B39"/>
    <w:rsid w:val="00DB077B"/>
    <w:rsid w:val="00DB07E7"/>
    <w:rsid w:val="00DB0910"/>
    <w:rsid w:val="00DB1266"/>
    <w:rsid w:val="00DB2D03"/>
    <w:rsid w:val="00DB4CD4"/>
    <w:rsid w:val="00DB67C1"/>
    <w:rsid w:val="00DB7349"/>
    <w:rsid w:val="00DB7B9A"/>
    <w:rsid w:val="00DB7C81"/>
    <w:rsid w:val="00DC0133"/>
    <w:rsid w:val="00DC0178"/>
    <w:rsid w:val="00DC0914"/>
    <w:rsid w:val="00DC3804"/>
    <w:rsid w:val="00DC7091"/>
    <w:rsid w:val="00DC76DF"/>
    <w:rsid w:val="00DC7C2E"/>
    <w:rsid w:val="00DD0125"/>
    <w:rsid w:val="00DD0680"/>
    <w:rsid w:val="00DD06ED"/>
    <w:rsid w:val="00DD1C9D"/>
    <w:rsid w:val="00DD2D5F"/>
    <w:rsid w:val="00DD594D"/>
    <w:rsid w:val="00DD6251"/>
    <w:rsid w:val="00DD6E3F"/>
    <w:rsid w:val="00DE03C3"/>
    <w:rsid w:val="00DE1152"/>
    <w:rsid w:val="00DE2232"/>
    <w:rsid w:val="00DE2FC7"/>
    <w:rsid w:val="00DE3867"/>
    <w:rsid w:val="00DE3B3F"/>
    <w:rsid w:val="00DE3C5B"/>
    <w:rsid w:val="00DE3F20"/>
    <w:rsid w:val="00DE4D86"/>
    <w:rsid w:val="00DE6C32"/>
    <w:rsid w:val="00DE6E3F"/>
    <w:rsid w:val="00DF011D"/>
    <w:rsid w:val="00DF078E"/>
    <w:rsid w:val="00DF0966"/>
    <w:rsid w:val="00DF0FE3"/>
    <w:rsid w:val="00DF16E4"/>
    <w:rsid w:val="00DF188D"/>
    <w:rsid w:val="00DF3424"/>
    <w:rsid w:val="00DF349C"/>
    <w:rsid w:val="00DF3C43"/>
    <w:rsid w:val="00DF3D20"/>
    <w:rsid w:val="00DF436F"/>
    <w:rsid w:val="00DF543C"/>
    <w:rsid w:val="00DF55FE"/>
    <w:rsid w:val="00DF5AFC"/>
    <w:rsid w:val="00DF60F1"/>
    <w:rsid w:val="00DF6303"/>
    <w:rsid w:val="00DF7A2E"/>
    <w:rsid w:val="00DF7E3F"/>
    <w:rsid w:val="00E00297"/>
    <w:rsid w:val="00E002CF"/>
    <w:rsid w:val="00E017F0"/>
    <w:rsid w:val="00E032A6"/>
    <w:rsid w:val="00E03D37"/>
    <w:rsid w:val="00E0581B"/>
    <w:rsid w:val="00E05A2D"/>
    <w:rsid w:val="00E065B1"/>
    <w:rsid w:val="00E068A0"/>
    <w:rsid w:val="00E06D22"/>
    <w:rsid w:val="00E06E75"/>
    <w:rsid w:val="00E0747E"/>
    <w:rsid w:val="00E07529"/>
    <w:rsid w:val="00E0775E"/>
    <w:rsid w:val="00E07EDD"/>
    <w:rsid w:val="00E1078E"/>
    <w:rsid w:val="00E11723"/>
    <w:rsid w:val="00E12879"/>
    <w:rsid w:val="00E134E0"/>
    <w:rsid w:val="00E13A35"/>
    <w:rsid w:val="00E15309"/>
    <w:rsid w:val="00E1593B"/>
    <w:rsid w:val="00E17A51"/>
    <w:rsid w:val="00E20091"/>
    <w:rsid w:val="00E21822"/>
    <w:rsid w:val="00E21D81"/>
    <w:rsid w:val="00E22951"/>
    <w:rsid w:val="00E22A76"/>
    <w:rsid w:val="00E23117"/>
    <w:rsid w:val="00E25830"/>
    <w:rsid w:val="00E25EBD"/>
    <w:rsid w:val="00E30840"/>
    <w:rsid w:val="00E33C30"/>
    <w:rsid w:val="00E3476E"/>
    <w:rsid w:val="00E40332"/>
    <w:rsid w:val="00E419D6"/>
    <w:rsid w:val="00E43566"/>
    <w:rsid w:val="00E4356F"/>
    <w:rsid w:val="00E4394D"/>
    <w:rsid w:val="00E4619C"/>
    <w:rsid w:val="00E46FB1"/>
    <w:rsid w:val="00E4789A"/>
    <w:rsid w:val="00E505F5"/>
    <w:rsid w:val="00E50E92"/>
    <w:rsid w:val="00E510CC"/>
    <w:rsid w:val="00E51981"/>
    <w:rsid w:val="00E51F1F"/>
    <w:rsid w:val="00E52060"/>
    <w:rsid w:val="00E52F09"/>
    <w:rsid w:val="00E534EF"/>
    <w:rsid w:val="00E54F8E"/>
    <w:rsid w:val="00E55431"/>
    <w:rsid w:val="00E5573B"/>
    <w:rsid w:val="00E56F74"/>
    <w:rsid w:val="00E57E1D"/>
    <w:rsid w:val="00E61125"/>
    <w:rsid w:val="00E6149E"/>
    <w:rsid w:val="00E61DC9"/>
    <w:rsid w:val="00E62919"/>
    <w:rsid w:val="00E632BE"/>
    <w:rsid w:val="00E649A8"/>
    <w:rsid w:val="00E653E8"/>
    <w:rsid w:val="00E6550A"/>
    <w:rsid w:val="00E65669"/>
    <w:rsid w:val="00E66508"/>
    <w:rsid w:val="00E66C9C"/>
    <w:rsid w:val="00E6711C"/>
    <w:rsid w:val="00E67431"/>
    <w:rsid w:val="00E71D0E"/>
    <w:rsid w:val="00E71D7C"/>
    <w:rsid w:val="00E73891"/>
    <w:rsid w:val="00E742CA"/>
    <w:rsid w:val="00E746EC"/>
    <w:rsid w:val="00E8008F"/>
    <w:rsid w:val="00E816B3"/>
    <w:rsid w:val="00E8176A"/>
    <w:rsid w:val="00E818DE"/>
    <w:rsid w:val="00E82491"/>
    <w:rsid w:val="00E82563"/>
    <w:rsid w:val="00E826AB"/>
    <w:rsid w:val="00E83295"/>
    <w:rsid w:val="00E836B1"/>
    <w:rsid w:val="00E838E0"/>
    <w:rsid w:val="00E8706D"/>
    <w:rsid w:val="00E871FF"/>
    <w:rsid w:val="00E87879"/>
    <w:rsid w:val="00E87F6D"/>
    <w:rsid w:val="00E90BAC"/>
    <w:rsid w:val="00E90E6A"/>
    <w:rsid w:val="00E910CD"/>
    <w:rsid w:val="00E91B07"/>
    <w:rsid w:val="00E91C4D"/>
    <w:rsid w:val="00E91DD4"/>
    <w:rsid w:val="00E92E68"/>
    <w:rsid w:val="00E937D0"/>
    <w:rsid w:val="00E94A43"/>
    <w:rsid w:val="00E9521F"/>
    <w:rsid w:val="00E95E03"/>
    <w:rsid w:val="00E97F1F"/>
    <w:rsid w:val="00EA010B"/>
    <w:rsid w:val="00EA0E79"/>
    <w:rsid w:val="00EA0F32"/>
    <w:rsid w:val="00EA1AF8"/>
    <w:rsid w:val="00EA2CDC"/>
    <w:rsid w:val="00EA3693"/>
    <w:rsid w:val="00EA44D0"/>
    <w:rsid w:val="00EA55F5"/>
    <w:rsid w:val="00EB106A"/>
    <w:rsid w:val="00EB1CFF"/>
    <w:rsid w:val="00EB23C5"/>
    <w:rsid w:val="00EB3621"/>
    <w:rsid w:val="00EB50ED"/>
    <w:rsid w:val="00EB52A9"/>
    <w:rsid w:val="00EB5826"/>
    <w:rsid w:val="00EB64E3"/>
    <w:rsid w:val="00EB71F4"/>
    <w:rsid w:val="00EB79CE"/>
    <w:rsid w:val="00EB7DA9"/>
    <w:rsid w:val="00EB7E70"/>
    <w:rsid w:val="00EC2748"/>
    <w:rsid w:val="00EC27E5"/>
    <w:rsid w:val="00EC287E"/>
    <w:rsid w:val="00EC36BC"/>
    <w:rsid w:val="00EC3D49"/>
    <w:rsid w:val="00EC4F37"/>
    <w:rsid w:val="00EC5D83"/>
    <w:rsid w:val="00EC65F8"/>
    <w:rsid w:val="00EC6842"/>
    <w:rsid w:val="00EC6EF5"/>
    <w:rsid w:val="00ED12B5"/>
    <w:rsid w:val="00ED1585"/>
    <w:rsid w:val="00ED17F9"/>
    <w:rsid w:val="00ED2D29"/>
    <w:rsid w:val="00ED2DD3"/>
    <w:rsid w:val="00ED363A"/>
    <w:rsid w:val="00ED4402"/>
    <w:rsid w:val="00ED4973"/>
    <w:rsid w:val="00ED5A91"/>
    <w:rsid w:val="00ED5EF9"/>
    <w:rsid w:val="00ED6D7D"/>
    <w:rsid w:val="00EE0217"/>
    <w:rsid w:val="00EE1499"/>
    <w:rsid w:val="00EE1DDA"/>
    <w:rsid w:val="00EE298B"/>
    <w:rsid w:val="00EE4F37"/>
    <w:rsid w:val="00EE5300"/>
    <w:rsid w:val="00EE5ECD"/>
    <w:rsid w:val="00EE5F98"/>
    <w:rsid w:val="00EE6609"/>
    <w:rsid w:val="00EE75C0"/>
    <w:rsid w:val="00EF25BF"/>
    <w:rsid w:val="00EF2602"/>
    <w:rsid w:val="00EF3110"/>
    <w:rsid w:val="00EF3B2A"/>
    <w:rsid w:val="00EF4408"/>
    <w:rsid w:val="00EF49F9"/>
    <w:rsid w:val="00EF5705"/>
    <w:rsid w:val="00EF6922"/>
    <w:rsid w:val="00EF6C9A"/>
    <w:rsid w:val="00EF7627"/>
    <w:rsid w:val="00EF780F"/>
    <w:rsid w:val="00F00A7F"/>
    <w:rsid w:val="00F012D1"/>
    <w:rsid w:val="00F01485"/>
    <w:rsid w:val="00F018CF"/>
    <w:rsid w:val="00F01CA1"/>
    <w:rsid w:val="00F029F6"/>
    <w:rsid w:val="00F02EDE"/>
    <w:rsid w:val="00F03334"/>
    <w:rsid w:val="00F0451F"/>
    <w:rsid w:val="00F046A3"/>
    <w:rsid w:val="00F04724"/>
    <w:rsid w:val="00F04931"/>
    <w:rsid w:val="00F063BC"/>
    <w:rsid w:val="00F0748D"/>
    <w:rsid w:val="00F10271"/>
    <w:rsid w:val="00F10688"/>
    <w:rsid w:val="00F124C6"/>
    <w:rsid w:val="00F132AC"/>
    <w:rsid w:val="00F137A3"/>
    <w:rsid w:val="00F13F2D"/>
    <w:rsid w:val="00F145DE"/>
    <w:rsid w:val="00F147AD"/>
    <w:rsid w:val="00F14FF0"/>
    <w:rsid w:val="00F1655A"/>
    <w:rsid w:val="00F20458"/>
    <w:rsid w:val="00F204FD"/>
    <w:rsid w:val="00F20AED"/>
    <w:rsid w:val="00F218D0"/>
    <w:rsid w:val="00F22399"/>
    <w:rsid w:val="00F234E7"/>
    <w:rsid w:val="00F2493E"/>
    <w:rsid w:val="00F24A57"/>
    <w:rsid w:val="00F25E2B"/>
    <w:rsid w:val="00F2644C"/>
    <w:rsid w:val="00F26C06"/>
    <w:rsid w:val="00F270EB"/>
    <w:rsid w:val="00F27D60"/>
    <w:rsid w:val="00F31643"/>
    <w:rsid w:val="00F34527"/>
    <w:rsid w:val="00F34C50"/>
    <w:rsid w:val="00F3728F"/>
    <w:rsid w:val="00F3778B"/>
    <w:rsid w:val="00F37B3D"/>
    <w:rsid w:val="00F41AA1"/>
    <w:rsid w:val="00F4213F"/>
    <w:rsid w:val="00F44932"/>
    <w:rsid w:val="00F44A6B"/>
    <w:rsid w:val="00F45D6B"/>
    <w:rsid w:val="00F46102"/>
    <w:rsid w:val="00F473B2"/>
    <w:rsid w:val="00F476F1"/>
    <w:rsid w:val="00F478D4"/>
    <w:rsid w:val="00F50EEA"/>
    <w:rsid w:val="00F5199F"/>
    <w:rsid w:val="00F52ED2"/>
    <w:rsid w:val="00F52F62"/>
    <w:rsid w:val="00F53895"/>
    <w:rsid w:val="00F53ECF"/>
    <w:rsid w:val="00F54F61"/>
    <w:rsid w:val="00F54FCD"/>
    <w:rsid w:val="00F554BF"/>
    <w:rsid w:val="00F56248"/>
    <w:rsid w:val="00F566CD"/>
    <w:rsid w:val="00F574CD"/>
    <w:rsid w:val="00F57D0D"/>
    <w:rsid w:val="00F601FE"/>
    <w:rsid w:val="00F641C9"/>
    <w:rsid w:val="00F64A2F"/>
    <w:rsid w:val="00F64E08"/>
    <w:rsid w:val="00F67051"/>
    <w:rsid w:val="00F674D8"/>
    <w:rsid w:val="00F676CB"/>
    <w:rsid w:val="00F678C5"/>
    <w:rsid w:val="00F7091E"/>
    <w:rsid w:val="00F70DE8"/>
    <w:rsid w:val="00F721F0"/>
    <w:rsid w:val="00F73A41"/>
    <w:rsid w:val="00F73FE1"/>
    <w:rsid w:val="00F74151"/>
    <w:rsid w:val="00F742EC"/>
    <w:rsid w:val="00F74FAD"/>
    <w:rsid w:val="00F75EC3"/>
    <w:rsid w:val="00F7692C"/>
    <w:rsid w:val="00F77D22"/>
    <w:rsid w:val="00F80574"/>
    <w:rsid w:val="00F80629"/>
    <w:rsid w:val="00F81F37"/>
    <w:rsid w:val="00F82731"/>
    <w:rsid w:val="00F82D6D"/>
    <w:rsid w:val="00F83BD0"/>
    <w:rsid w:val="00F84915"/>
    <w:rsid w:val="00F8558B"/>
    <w:rsid w:val="00F860A5"/>
    <w:rsid w:val="00F87D07"/>
    <w:rsid w:val="00F87EA3"/>
    <w:rsid w:val="00F901C1"/>
    <w:rsid w:val="00F9024C"/>
    <w:rsid w:val="00F90ED4"/>
    <w:rsid w:val="00F91618"/>
    <w:rsid w:val="00F9206C"/>
    <w:rsid w:val="00F934FF"/>
    <w:rsid w:val="00F94C36"/>
    <w:rsid w:val="00F94D30"/>
    <w:rsid w:val="00F94DD3"/>
    <w:rsid w:val="00F94F49"/>
    <w:rsid w:val="00F9670B"/>
    <w:rsid w:val="00F96AE1"/>
    <w:rsid w:val="00F9777D"/>
    <w:rsid w:val="00FA05B2"/>
    <w:rsid w:val="00FA1805"/>
    <w:rsid w:val="00FA1B86"/>
    <w:rsid w:val="00FA1C74"/>
    <w:rsid w:val="00FA1E99"/>
    <w:rsid w:val="00FA3076"/>
    <w:rsid w:val="00FA31B3"/>
    <w:rsid w:val="00FA3717"/>
    <w:rsid w:val="00FA585F"/>
    <w:rsid w:val="00FA618C"/>
    <w:rsid w:val="00FA7795"/>
    <w:rsid w:val="00FA7BE2"/>
    <w:rsid w:val="00FB0D09"/>
    <w:rsid w:val="00FB2626"/>
    <w:rsid w:val="00FB30E0"/>
    <w:rsid w:val="00FB4504"/>
    <w:rsid w:val="00FB5070"/>
    <w:rsid w:val="00FB6283"/>
    <w:rsid w:val="00FB7CAB"/>
    <w:rsid w:val="00FC1CC3"/>
    <w:rsid w:val="00FC37C1"/>
    <w:rsid w:val="00FC4B25"/>
    <w:rsid w:val="00FC5274"/>
    <w:rsid w:val="00FC58C5"/>
    <w:rsid w:val="00FC6B5D"/>
    <w:rsid w:val="00FC6DCF"/>
    <w:rsid w:val="00FC7316"/>
    <w:rsid w:val="00FC7B48"/>
    <w:rsid w:val="00FD0136"/>
    <w:rsid w:val="00FD1240"/>
    <w:rsid w:val="00FD1560"/>
    <w:rsid w:val="00FD15BD"/>
    <w:rsid w:val="00FD4916"/>
    <w:rsid w:val="00FD4D0E"/>
    <w:rsid w:val="00FD5296"/>
    <w:rsid w:val="00FD5B84"/>
    <w:rsid w:val="00FD6969"/>
    <w:rsid w:val="00FD7587"/>
    <w:rsid w:val="00FD75DF"/>
    <w:rsid w:val="00FD78A4"/>
    <w:rsid w:val="00FE00C8"/>
    <w:rsid w:val="00FE0350"/>
    <w:rsid w:val="00FE2AC8"/>
    <w:rsid w:val="00FE485D"/>
    <w:rsid w:val="00FE5179"/>
    <w:rsid w:val="00FE591C"/>
    <w:rsid w:val="00FF0B74"/>
    <w:rsid w:val="00FF0D12"/>
    <w:rsid w:val="00FF1D98"/>
    <w:rsid w:val="00FF2459"/>
    <w:rsid w:val="00FF3BF0"/>
    <w:rsid w:val="00FF41E4"/>
    <w:rsid w:val="00FF5304"/>
    <w:rsid w:val="00FF583D"/>
    <w:rsid w:val="00FF59B0"/>
    <w:rsid w:val="00FF6749"/>
    <w:rsid w:val="00FF6B03"/>
    <w:rsid w:val="00FF6BFB"/>
    <w:rsid w:val="00FF7355"/>
    <w:rsid w:val="00FF7497"/>
    <w:rsid w:val="00FF756F"/>
    <w:rsid w:val="00FF76F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A5A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15015"/>
    <w:pPr>
      <w:spacing w:after="200" w:line="276" w:lineRule="auto"/>
    </w:pPr>
    <w:rPr>
      <w:sz w:val="22"/>
      <w:szCs w:val="22"/>
    </w:rPr>
  </w:style>
  <w:style w:type="paragraph" w:styleId="Titolo1">
    <w:name w:val="heading 1"/>
    <w:basedOn w:val="Normale"/>
    <w:next w:val="Normale"/>
    <w:link w:val="Titolo1Carattere"/>
    <w:uiPriority w:val="9"/>
    <w:qFormat/>
    <w:rsid w:val="009204C9"/>
    <w:pPr>
      <w:keepNext/>
      <w:keepLines/>
      <w:spacing w:after="0" w:line="480" w:lineRule="auto"/>
      <w:outlineLvl w:val="0"/>
    </w:pPr>
    <w:rPr>
      <w:rFonts w:ascii="Times New Roman" w:eastAsiaTheme="majorEastAsia" w:hAnsi="Times New Roman" w:cstheme="majorBidi"/>
      <w:b/>
      <w:bCs/>
      <w:color w:val="000000" w:themeColor="text1"/>
      <w:sz w:val="24"/>
      <w:szCs w:val="28"/>
    </w:rPr>
  </w:style>
  <w:style w:type="paragraph" w:styleId="Titolo2">
    <w:name w:val="heading 2"/>
    <w:basedOn w:val="Normale"/>
    <w:next w:val="Normale"/>
    <w:link w:val="Titolo2Carattere"/>
    <w:uiPriority w:val="9"/>
    <w:unhideWhenUsed/>
    <w:qFormat/>
    <w:rsid w:val="009204C9"/>
    <w:pPr>
      <w:keepNext/>
      <w:keepLines/>
      <w:numPr>
        <w:ilvl w:val="1"/>
        <w:numId w:val="19"/>
      </w:numPr>
      <w:spacing w:after="0" w:line="480" w:lineRule="auto"/>
      <w:outlineLvl w:val="1"/>
    </w:pPr>
    <w:rPr>
      <w:rFonts w:ascii="Times New Roman" w:eastAsiaTheme="majorEastAsia" w:hAnsi="Times New Roman" w:cstheme="majorBidi"/>
      <w:b/>
      <w:bCs/>
      <w:sz w:val="24"/>
      <w:szCs w:val="26"/>
    </w:rPr>
  </w:style>
  <w:style w:type="paragraph" w:styleId="Titolo3">
    <w:name w:val="heading 3"/>
    <w:basedOn w:val="Normale"/>
    <w:next w:val="Normale"/>
    <w:link w:val="Titolo3Carattere"/>
    <w:uiPriority w:val="9"/>
    <w:unhideWhenUsed/>
    <w:qFormat/>
    <w:rsid w:val="009204C9"/>
    <w:pPr>
      <w:keepNext/>
      <w:keepLines/>
      <w:numPr>
        <w:ilvl w:val="2"/>
        <w:numId w:val="19"/>
      </w:numPr>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9204C9"/>
    <w:pPr>
      <w:keepNext/>
      <w:keepLines/>
      <w:numPr>
        <w:ilvl w:val="3"/>
        <w:numId w:val="19"/>
      </w:numPr>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9204C9"/>
    <w:pPr>
      <w:keepNext/>
      <w:keepLines/>
      <w:numPr>
        <w:ilvl w:val="4"/>
        <w:numId w:val="19"/>
      </w:numPr>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9204C9"/>
    <w:pPr>
      <w:keepNext/>
      <w:keepLines/>
      <w:numPr>
        <w:ilvl w:val="5"/>
        <w:numId w:val="19"/>
      </w:numPr>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9204C9"/>
    <w:pPr>
      <w:keepNext/>
      <w:keepLines/>
      <w:numPr>
        <w:ilvl w:val="6"/>
        <w:numId w:val="19"/>
      </w:numPr>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9204C9"/>
    <w:pPr>
      <w:keepNext/>
      <w:keepLines/>
      <w:numPr>
        <w:ilvl w:val="7"/>
        <w:numId w:val="19"/>
      </w:numPr>
      <w:spacing w:before="200" w:after="0"/>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qFormat/>
    <w:rsid w:val="009204C9"/>
    <w:pPr>
      <w:keepNext/>
      <w:keepLines/>
      <w:numPr>
        <w:ilvl w:val="8"/>
        <w:numId w:val="1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13D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413D2A"/>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13D2A"/>
    <w:rPr>
      <w:rFonts w:ascii="Tahoma" w:hAnsi="Tahoma" w:cs="Tahoma"/>
      <w:sz w:val="16"/>
      <w:szCs w:val="16"/>
    </w:rPr>
  </w:style>
  <w:style w:type="paragraph" w:styleId="Testonotaapidipagina">
    <w:name w:val="footnote text"/>
    <w:aliases w:val="nota piepagina"/>
    <w:basedOn w:val="Normale"/>
    <w:link w:val="TestonotaapidipaginaCarattere"/>
    <w:uiPriority w:val="99"/>
    <w:unhideWhenUsed/>
    <w:qFormat/>
    <w:rsid w:val="008C5E65"/>
    <w:pPr>
      <w:spacing w:line="480" w:lineRule="auto"/>
      <w:jc w:val="both"/>
    </w:pPr>
    <w:rPr>
      <w:rFonts w:ascii="Times New Roman" w:hAnsi="Times New Roman"/>
      <w:sz w:val="20"/>
      <w:szCs w:val="20"/>
    </w:rPr>
  </w:style>
  <w:style w:type="character" w:customStyle="1" w:styleId="TestonotaapidipaginaCarattere">
    <w:name w:val="Testo nota a piè di pagina Carattere"/>
    <w:aliases w:val="nota piepagina Carattere"/>
    <w:basedOn w:val="Carpredefinitoparagrafo"/>
    <w:link w:val="Testonotaapidipagina"/>
    <w:uiPriority w:val="99"/>
    <w:rsid w:val="008C5E65"/>
    <w:rPr>
      <w:rFonts w:ascii="Times New Roman" w:hAnsi="Times New Roman"/>
    </w:rPr>
  </w:style>
  <w:style w:type="character" w:styleId="Rimandonotaapidipagina">
    <w:name w:val="footnote reference"/>
    <w:uiPriority w:val="99"/>
    <w:semiHidden/>
    <w:unhideWhenUsed/>
    <w:rsid w:val="004E17A3"/>
    <w:rPr>
      <w:vertAlign w:val="superscript"/>
    </w:rPr>
  </w:style>
  <w:style w:type="character" w:styleId="Testosegnaposto">
    <w:name w:val="Placeholder Text"/>
    <w:basedOn w:val="Carpredefinitoparagrafo"/>
    <w:uiPriority w:val="99"/>
    <w:semiHidden/>
    <w:rsid w:val="00B513A9"/>
    <w:rPr>
      <w:color w:val="808080"/>
    </w:rPr>
  </w:style>
  <w:style w:type="paragraph" w:styleId="Paragrafoelenco">
    <w:name w:val="List Paragraph"/>
    <w:basedOn w:val="Normale"/>
    <w:uiPriority w:val="34"/>
    <w:qFormat/>
    <w:rsid w:val="008D29F9"/>
    <w:pPr>
      <w:ind w:left="720"/>
      <w:contextualSpacing/>
    </w:pPr>
  </w:style>
  <w:style w:type="character" w:styleId="Rimandocommento">
    <w:name w:val="annotation reference"/>
    <w:basedOn w:val="Carpredefinitoparagrafo"/>
    <w:uiPriority w:val="99"/>
    <w:semiHidden/>
    <w:unhideWhenUsed/>
    <w:rsid w:val="008D29F9"/>
    <w:rPr>
      <w:sz w:val="16"/>
      <w:szCs w:val="16"/>
    </w:rPr>
  </w:style>
  <w:style w:type="paragraph" w:styleId="Testocommento">
    <w:name w:val="annotation text"/>
    <w:basedOn w:val="Normale"/>
    <w:link w:val="TestocommentoCarattere"/>
    <w:uiPriority w:val="99"/>
    <w:unhideWhenUsed/>
    <w:rsid w:val="008D29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8D29F9"/>
  </w:style>
  <w:style w:type="paragraph" w:styleId="Soggettocommento">
    <w:name w:val="annotation subject"/>
    <w:basedOn w:val="Testocommento"/>
    <w:next w:val="Testocommento"/>
    <w:link w:val="SoggettocommentoCarattere"/>
    <w:uiPriority w:val="99"/>
    <w:semiHidden/>
    <w:unhideWhenUsed/>
    <w:rsid w:val="008D29F9"/>
    <w:rPr>
      <w:b/>
      <w:bCs/>
    </w:rPr>
  </w:style>
  <w:style w:type="character" w:customStyle="1" w:styleId="SoggettocommentoCarattere">
    <w:name w:val="Soggetto commento Carattere"/>
    <w:basedOn w:val="TestocommentoCarattere"/>
    <w:link w:val="Soggettocommento"/>
    <w:uiPriority w:val="99"/>
    <w:semiHidden/>
    <w:rsid w:val="008D29F9"/>
    <w:rPr>
      <w:b/>
      <w:bCs/>
    </w:rPr>
  </w:style>
  <w:style w:type="paragraph" w:styleId="Intestazione">
    <w:name w:val="header"/>
    <w:basedOn w:val="Normale"/>
    <w:link w:val="IntestazioneCarattere"/>
    <w:uiPriority w:val="99"/>
    <w:unhideWhenUsed/>
    <w:rsid w:val="00220AF6"/>
    <w:pPr>
      <w:tabs>
        <w:tab w:val="center" w:pos="4986"/>
        <w:tab w:val="right" w:pos="9972"/>
      </w:tabs>
      <w:spacing w:after="0" w:line="240" w:lineRule="auto"/>
    </w:pPr>
  </w:style>
  <w:style w:type="character" w:customStyle="1" w:styleId="IntestazioneCarattere">
    <w:name w:val="Intestazione Carattere"/>
    <w:basedOn w:val="Carpredefinitoparagrafo"/>
    <w:link w:val="Intestazione"/>
    <w:uiPriority w:val="99"/>
    <w:rsid w:val="00220AF6"/>
    <w:rPr>
      <w:sz w:val="22"/>
      <w:szCs w:val="22"/>
    </w:rPr>
  </w:style>
  <w:style w:type="paragraph" w:styleId="Pidipagina">
    <w:name w:val="footer"/>
    <w:basedOn w:val="Normale"/>
    <w:link w:val="PidipaginaCarattere"/>
    <w:uiPriority w:val="99"/>
    <w:unhideWhenUsed/>
    <w:rsid w:val="00220AF6"/>
    <w:pPr>
      <w:tabs>
        <w:tab w:val="center" w:pos="4986"/>
        <w:tab w:val="right" w:pos="9972"/>
      </w:tabs>
      <w:spacing w:after="0" w:line="240" w:lineRule="auto"/>
    </w:pPr>
  </w:style>
  <w:style w:type="character" w:customStyle="1" w:styleId="PidipaginaCarattere">
    <w:name w:val="Piè di pagina Carattere"/>
    <w:basedOn w:val="Carpredefinitoparagrafo"/>
    <w:link w:val="Pidipagina"/>
    <w:uiPriority w:val="99"/>
    <w:rsid w:val="00220AF6"/>
    <w:rPr>
      <w:sz w:val="22"/>
      <w:szCs w:val="22"/>
    </w:rPr>
  </w:style>
  <w:style w:type="character" w:styleId="Collegamentoipertestuale">
    <w:name w:val="Hyperlink"/>
    <w:basedOn w:val="Carpredefinitoparagrafo"/>
    <w:uiPriority w:val="99"/>
    <w:unhideWhenUsed/>
    <w:rsid w:val="00220AF6"/>
    <w:rPr>
      <w:color w:val="0000FF" w:themeColor="hyperlink"/>
      <w:u w:val="single"/>
    </w:rPr>
  </w:style>
  <w:style w:type="character" w:styleId="Collegamentovisitato">
    <w:name w:val="FollowedHyperlink"/>
    <w:basedOn w:val="Carpredefinitoparagrafo"/>
    <w:uiPriority w:val="99"/>
    <w:semiHidden/>
    <w:unhideWhenUsed/>
    <w:rsid w:val="0026047C"/>
    <w:rPr>
      <w:color w:val="800080" w:themeColor="followedHyperlink"/>
      <w:u w:val="single"/>
    </w:rPr>
  </w:style>
  <w:style w:type="paragraph" w:styleId="PreformattatoHTML">
    <w:name w:val="HTML Preformatted"/>
    <w:basedOn w:val="Normale"/>
    <w:link w:val="PreformattatoHTMLCarattere"/>
    <w:uiPriority w:val="99"/>
    <w:semiHidden/>
    <w:unhideWhenUsed/>
    <w:rsid w:val="00F24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F2493E"/>
    <w:rPr>
      <w:rFonts w:ascii="Courier New" w:eastAsia="Times New Roman" w:hAnsi="Courier New" w:cs="Courier New"/>
    </w:rPr>
  </w:style>
  <w:style w:type="paragraph" w:styleId="Testonotadichiusura">
    <w:name w:val="endnote text"/>
    <w:basedOn w:val="Normale"/>
    <w:link w:val="TestonotadichiusuraCarattere"/>
    <w:uiPriority w:val="99"/>
    <w:semiHidden/>
    <w:unhideWhenUsed/>
    <w:rsid w:val="00BB0BD7"/>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BB0BD7"/>
  </w:style>
  <w:style w:type="character" w:styleId="Rimandonotadichiusura">
    <w:name w:val="endnote reference"/>
    <w:basedOn w:val="Carpredefinitoparagrafo"/>
    <w:uiPriority w:val="99"/>
    <w:semiHidden/>
    <w:unhideWhenUsed/>
    <w:rsid w:val="00BB0BD7"/>
    <w:rPr>
      <w:vertAlign w:val="superscript"/>
    </w:rPr>
  </w:style>
  <w:style w:type="character" w:customStyle="1" w:styleId="apple-converted-space">
    <w:name w:val="apple-converted-space"/>
    <w:basedOn w:val="Carpredefinitoparagrafo"/>
    <w:rsid w:val="00402F43"/>
  </w:style>
  <w:style w:type="paragraph" w:customStyle="1" w:styleId="MTDisplayEquation">
    <w:name w:val="MTDisplayEquation"/>
    <w:basedOn w:val="Normale"/>
    <w:next w:val="Normale"/>
    <w:link w:val="MTDisplayEquationCarattere"/>
    <w:rsid w:val="00C52446"/>
    <w:pPr>
      <w:tabs>
        <w:tab w:val="center" w:pos="4980"/>
        <w:tab w:val="right" w:pos="9960"/>
      </w:tabs>
      <w:spacing w:after="0" w:line="480" w:lineRule="auto"/>
      <w:ind w:firstLine="360"/>
      <w:jc w:val="both"/>
    </w:pPr>
    <w:rPr>
      <w:rFonts w:ascii="Times New Roman" w:hAnsi="Times New Roman"/>
      <w:sz w:val="24"/>
      <w:szCs w:val="24"/>
    </w:rPr>
  </w:style>
  <w:style w:type="character" w:customStyle="1" w:styleId="MTDisplayEquationCarattere">
    <w:name w:val="MTDisplayEquation Carattere"/>
    <w:basedOn w:val="Carpredefinitoparagrafo"/>
    <w:link w:val="MTDisplayEquation"/>
    <w:rsid w:val="00C52446"/>
    <w:rPr>
      <w:rFonts w:ascii="Times New Roman" w:hAnsi="Times New Roman"/>
      <w:sz w:val="24"/>
      <w:szCs w:val="24"/>
    </w:rPr>
  </w:style>
  <w:style w:type="paragraph" w:styleId="Didascalia">
    <w:name w:val="caption"/>
    <w:basedOn w:val="Normale"/>
    <w:next w:val="Normale"/>
    <w:uiPriority w:val="35"/>
    <w:unhideWhenUsed/>
    <w:qFormat/>
    <w:rsid w:val="00CB3402"/>
    <w:pPr>
      <w:spacing w:line="240" w:lineRule="auto"/>
    </w:pPr>
    <w:rPr>
      <w:b/>
      <w:bCs/>
      <w:color w:val="4F81BD" w:themeColor="accent1"/>
      <w:sz w:val="18"/>
      <w:szCs w:val="18"/>
    </w:rPr>
  </w:style>
  <w:style w:type="paragraph" w:styleId="NormaleWeb">
    <w:name w:val="Normal (Web)"/>
    <w:basedOn w:val="Normale"/>
    <w:uiPriority w:val="99"/>
    <w:semiHidden/>
    <w:unhideWhenUsed/>
    <w:rsid w:val="00B56881"/>
    <w:pPr>
      <w:spacing w:before="100" w:beforeAutospacing="1" w:after="100" w:afterAutospacing="1" w:line="240" w:lineRule="auto"/>
    </w:pPr>
    <w:rPr>
      <w:rFonts w:ascii="Times New Roman" w:eastAsia="Times New Roman" w:hAnsi="Times New Roman"/>
      <w:sz w:val="24"/>
      <w:szCs w:val="24"/>
      <w:lang w:val="it-IT" w:eastAsia="it-IT"/>
    </w:rPr>
  </w:style>
  <w:style w:type="character" w:customStyle="1" w:styleId="ms-rtethemeforecolor-9-2">
    <w:name w:val="ms-rtethemeforecolor-9-2"/>
    <w:basedOn w:val="Carpredefinitoparagrafo"/>
    <w:rsid w:val="00B56881"/>
  </w:style>
  <w:style w:type="character" w:styleId="Titolodellibro">
    <w:name w:val="Book Title"/>
    <w:basedOn w:val="Carpredefinitoparagrafo"/>
    <w:uiPriority w:val="33"/>
    <w:qFormat/>
    <w:rsid w:val="00A91AE4"/>
    <w:rPr>
      <w:b/>
      <w:bCs/>
      <w:smallCaps/>
      <w:spacing w:val="5"/>
    </w:rPr>
  </w:style>
  <w:style w:type="character" w:customStyle="1" w:styleId="Titolo1Carattere">
    <w:name w:val="Titolo 1 Carattere"/>
    <w:basedOn w:val="Carpredefinitoparagrafo"/>
    <w:link w:val="Titolo1"/>
    <w:uiPriority w:val="9"/>
    <w:rsid w:val="009204C9"/>
    <w:rPr>
      <w:rFonts w:ascii="Times New Roman" w:eastAsiaTheme="majorEastAsia" w:hAnsi="Times New Roman" w:cstheme="majorBidi"/>
      <w:b/>
      <w:bCs/>
      <w:color w:val="000000" w:themeColor="text1"/>
      <w:sz w:val="24"/>
      <w:szCs w:val="28"/>
    </w:rPr>
  </w:style>
  <w:style w:type="character" w:customStyle="1" w:styleId="Titolo2Carattere">
    <w:name w:val="Titolo 2 Carattere"/>
    <w:basedOn w:val="Carpredefinitoparagrafo"/>
    <w:link w:val="Titolo2"/>
    <w:uiPriority w:val="9"/>
    <w:rsid w:val="009204C9"/>
    <w:rPr>
      <w:rFonts w:ascii="Times New Roman" w:eastAsiaTheme="majorEastAsia" w:hAnsi="Times New Roman" w:cstheme="majorBidi"/>
      <w:b/>
      <w:bCs/>
      <w:sz w:val="24"/>
      <w:szCs w:val="26"/>
    </w:rPr>
  </w:style>
  <w:style w:type="character" w:customStyle="1" w:styleId="Titolo3Carattere">
    <w:name w:val="Titolo 3 Carattere"/>
    <w:basedOn w:val="Carpredefinitoparagrafo"/>
    <w:link w:val="Titolo3"/>
    <w:uiPriority w:val="9"/>
    <w:rsid w:val="009204C9"/>
    <w:rPr>
      <w:rFonts w:asciiTheme="majorHAnsi" w:eastAsiaTheme="majorEastAsia" w:hAnsiTheme="majorHAnsi" w:cstheme="majorBidi"/>
      <w:b/>
      <w:bCs/>
      <w:color w:val="4F81BD" w:themeColor="accent1"/>
      <w:sz w:val="22"/>
      <w:szCs w:val="22"/>
    </w:rPr>
  </w:style>
  <w:style w:type="character" w:customStyle="1" w:styleId="Titolo4Carattere">
    <w:name w:val="Titolo 4 Carattere"/>
    <w:basedOn w:val="Carpredefinitoparagrafo"/>
    <w:link w:val="Titolo4"/>
    <w:uiPriority w:val="9"/>
    <w:semiHidden/>
    <w:rsid w:val="009204C9"/>
    <w:rPr>
      <w:rFonts w:asciiTheme="majorHAnsi" w:eastAsiaTheme="majorEastAsia" w:hAnsiTheme="majorHAnsi" w:cstheme="majorBidi"/>
      <w:b/>
      <w:bCs/>
      <w:i/>
      <w:iCs/>
      <w:color w:val="4F81BD" w:themeColor="accent1"/>
      <w:sz w:val="22"/>
      <w:szCs w:val="22"/>
    </w:rPr>
  </w:style>
  <w:style w:type="character" w:customStyle="1" w:styleId="Titolo5Carattere">
    <w:name w:val="Titolo 5 Carattere"/>
    <w:basedOn w:val="Carpredefinitoparagrafo"/>
    <w:link w:val="Titolo5"/>
    <w:uiPriority w:val="9"/>
    <w:semiHidden/>
    <w:rsid w:val="009204C9"/>
    <w:rPr>
      <w:rFonts w:asciiTheme="majorHAnsi" w:eastAsiaTheme="majorEastAsia" w:hAnsiTheme="majorHAnsi" w:cstheme="majorBidi"/>
      <w:color w:val="243F60" w:themeColor="accent1" w:themeShade="7F"/>
      <w:sz w:val="22"/>
      <w:szCs w:val="22"/>
    </w:rPr>
  </w:style>
  <w:style w:type="character" w:customStyle="1" w:styleId="Titolo6Carattere">
    <w:name w:val="Titolo 6 Carattere"/>
    <w:basedOn w:val="Carpredefinitoparagrafo"/>
    <w:link w:val="Titolo6"/>
    <w:uiPriority w:val="9"/>
    <w:semiHidden/>
    <w:rsid w:val="009204C9"/>
    <w:rPr>
      <w:rFonts w:asciiTheme="majorHAnsi" w:eastAsiaTheme="majorEastAsia" w:hAnsiTheme="majorHAnsi" w:cstheme="majorBidi"/>
      <w:i/>
      <w:iCs/>
      <w:color w:val="243F60" w:themeColor="accent1" w:themeShade="7F"/>
      <w:sz w:val="22"/>
      <w:szCs w:val="22"/>
    </w:rPr>
  </w:style>
  <w:style w:type="character" w:customStyle="1" w:styleId="Titolo7Carattere">
    <w:name w:val="Titolo 7 Carattere"/>
    <w:basedOn w:val="Carpredefinitoparagrafo"/>
    <w:link w:val="Titolo7"/>
    <w:uiPriority w:val="9"/>
    <w:semiHidden/>
    <w:rsid w:val="009204C9"/>
    <w:rPr>
      <w:rFonts w:asciiTheme="majorHAnsi" w:eastAsiaTheme="majorEastAsia" w:hAnsiTheme="majorHAnsi" w:cstheme="majorBidi"/>
      <w:i/>
      <w:iCs/>
      <w:color w:val="404040" w:themeColor="text1" w:themeTint="BF"/>
      <w:sz w:val="22"/>
      <w:szCs w:val="22"/>
    </w:rPr>
  </w:style>
  <w:style w:type="character" w:customStyle="1" w:styleId="Titolo8Carattere">
    <w:name w:val="Titolo 8 Carattere"/>
    <w:basedOn w:val="Carpredefinitoparagrafo"/>
    <w:link w:val="Titolo8"/>
    <w:uiPriority w:val="9"/>
    <w:semiHidden/>
    <w:rsid w:val="009204C9"/>
    <w:rPr>
      <w:rFonts w:asciiTheme="majorHAnsi" w:eastAsiaTheme="majorEastAsia" w:hAnsiTheme="majorHAnsi" w:cstheme="majorBidi"/>
      <w:color w:val="404040" w:themeColor="text1" w:themeTint="BF"/>
    </w:rPr>
  </w:style>
  <w:style w:type="character" w:customStyle="1" w:styleId="Titolo9Carattere">
    <w:name w:val="Titolo 9 Carattere"/>
    <w:basedOn w:val="Carpredefinitoparagrafo"/>
    <w:link w:val="Titolo9"/>
    <w:uiPriority w:val="9"/>
    <w:semiHidden/>
    <w:rsid w:val="009204C9"/>
    <w:rPr>
      <w:rFonts w:asciiTheme="majorHAnsi" w:eastAsiaTheme="majorEastAsia" w:hAnsiTheme="majorHAnsi" w:cstheme="majorBidi"/>
      <w:i/>
      <w:iCs/>
      <w:color w:val="404040" w:themeColor="text1" w:themeTint="BF"/>
    </w:rPr>
  </w:style>
  <w:style w:type="paragraph" w:styleId="Nessunaspaziatura">
    <w:name w:val="No Spacing"/>
    <w:uiPriority w:val="1"/>
    <w:qFormat/>
    <w:rsid w:val="00A363BA"/>
    <w:rPr>
      <w:sz w:val="22"/>
      <w:szCs w:val="22"/>
    </w:rPr>
  </w:style>
  <w:style w:type="paragraph" w:styleId="Titolosommario">
    <w:name w:val="TOC Heading"/>
    <w:basedOn w:val="Titolo1"/>
    <w:next w:val="Normale"/>
    <w:uiPriority w:val="39"/>
    <w:unhideWhenUsed/>
    <w:qFormat/>
    <w:rsid w:val="004D1142"/>
    <w:pPr>
      <w:spacing w:before="480" w:line="276" w:lineRule="auto"/>
      <w:outlineLvl w:val="9"/>
    </w:pPr>
    <w:rPr>
      <w:rFonts w:asciiTheme="majorHAnsi" w:hAnsiTheme="majorHAnsi"/>
      <w:color w:val="365F91" w:themeColor="accent1" w:themeShade="BF"/>
      <w:sz w:val="28"/>
    </w:rPr>
  </w:style>
  <w:style w:type="paragraph" w:styleId="Sommario1">
    <w:name w:val="toc 1"/>
    <w:basedOn w:val="Normale"/>
    <w:next w:val="Normale"/>
    <w:autoRedefine/>
    <w:uiPriority w:val="39"/>
    <w:unhideWhenUsed/>
    <w:rsid w:val="004D1142"/>
    <w:pPr>
      <w:spacing w:after="100"/>
    </w:pPr>
  </w:style>
  <w:style w:type="paragraph" w:styleId="Sommario2">
    <w:name w:val="toc 2"/>
    <w:basedOn w:val="Normale"/>
    <w:next w:val="Normale"/>
    <w:autoRedefine/>
    <w:uiPriority w:val="39"/>
    <w:unhideWhenUsed/>
    <w:rsid w:val="004D1142"/>
    <w:pPr>
      <w:spacing w:after="100"/>
      <w:ind w:left="220"/>
    </w:pPr>
  </w:style>
  <w:style w:type="character" w:customStyle="1" w:styleId="text">
    <w:name w:val="text"/>
    <w:basedOn w:val="Carpredefinitoparagrafo"/>
    <w:rsid w:val="0083641C"/>
  </w:style>
  <w:style w:type="character" w:styleId="Enfasicorsivo">
    <w:name w:val="Emphasis"/>
    <w:basedOn w:val="Carpredefinitoparagrafo"/>
    <w:uiPriority w:val="20"/>
    <w:qFormat/>
    <w:rsid w:val="00F02EDE"/>
    <w:rPr>
      <w:i/>
      <w:iCs/>
    </w:rPr>
  </w:style>
  <w:style w:type="paragraph" w:styleId="Sommario3">
    <w:name w:val="toc 3"/>
    <w:basedOn w:val="Normale"/>
    <w:next w:val="Normale"/>
    <w:autoRedefine/>
    <w:uiPriority w:val="39"/>
    <w:unhideWhenUsed/>
    <w:rsid w:val="00B53F69"/>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15015"/>
    <w:pPr>
      <w:spacing w:after="200" w:line="276" w:lineRule="auto"/>
    </w:pPr>
    <w:rPr>
      <w:sz w:val="22"/>
      <w:szCs w:val="22"/>
    </w:rPr>
  </w:style>
  <w:style w:type="paragraph" w:styleId="Titolo1">
    <w:name w:val="heading 1"/>
    <w:basedOn w:val="Normale"/>
    <w:next w:val="Normale"/>
    <w:link w:val="Titolo1Carattere"/>
    <w:uiPriority w:val="9"/>
    <w:qFormat/>
    <w:rsid w:val="009204C9"/>
    <w:pPr>
      <w:keepNext/>
      <w:keepLines/>
      <w:spacing w:after="0" w:line="480" w:lineRule="auto"/>
      <w:outlineLvl w:val="0"/>
    </w:pPr>
    <w:rPr>
      <w:rFonts w:ascii="Times New Roman" w:eastAsiaTheme="majorEastAsia" w:hAnsi="Times New Roman" w:cstheme="majorBidi"/>
      <w:b/>
      <w:bCs/>
      <w:color w:val="000000" w:themeColor="text1"/>
      <w:sz w:val="24"/>
      <w:szCs w:val="28"/>
    </w:rPr>
  </w:style>
  <w:style w:type="paragraph" w:styleId="Titolo2">
    <w:name w:val="heading 2"/>
    <w:basedOn w:val="Normale"/>
    <w:next w:val="Normale"/>
    <w:link w:val="Titolo2Carattere"/>
    <w:uiPriority w:val="9"/>
    <w:unhideWhenUsed/>
    <w:qFormat/>
    <w:rsid w:val="009204C9"/>
    <w:pPr>
      <w:keepNext/>
      <w:keepLines/>
      <w:numPr>
        <w:ilvl w:val="1"/>
        <w:numId w:val="19"/>
      </w:numPr>
      <w:spacing w:after="0" w:line="480" w:lineRule="auto"/>
      <w:outlineLvl w:val="1"/>
    </w:pPr>
    <w:rPr>
      <w:rFonts w:ascii="Times New Roman" w:eastAsiaTheme="majorEastAsia" w:hAnsi="Times New Roman" w:cstheme="majorBidi"/>
      <w:b/>
      <w:bCs/>
      <w:sz w:val="24"/>
      <w:szCs w:val="26"/>
    </w:rPr>
  </w:style>
  <w:style w:type="paragraph" w:styleId="Titolo3">
    <w:name w:val="heading 3"/>
    <w:basedOn w:val="Normale"/>
    <w:next w:val="Normale"/>
    <w:link w:val="Titolo3Carattere"/>
    <w:uiPriority w:val="9"/>
    <w:unhideWhenUsed/>
    <w:qFormat/>
    <w:rsid w:val="009204C9"/>
    <w:pPr>
      <w:keepNext/>
      <w:keepLines/>
      <w:numPr>
        <w:ilvl w:val="2"/>
        <w:numId w:val="19"/>
      </w:numPr>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9204C9"/>
    <w:pPr>
      <w:keepNext/>
      <w:keepLines/>
      <w:numPr>
        <w:ilvl w:val="3"/>
        <w:numId w:val="19"/>
      </w:numPr>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9204C9"/>
    <w:pPr>
      <w:keepNext/>
      <w:keepLines/>
      <w:numPr>
        <w:ilvl w:val="4"/>
        <w:numId w:val="19"/>
      </w:numPr>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9204C9"/>
    <w:pPr>
      <w:keepNext/>
      <w:keepLines/>
      <w:numPr>
        <w:ilvl w:val="5"/>
        <w:numId w:val="19"/>
      </w:numPr>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9204C9"/>
    <w:pPr>
      <w:keepNext/>
      <w:keepLines/>
      <w:numPr>
        <w:ilvl w:val="6"/>
        <w:numId w:val="19"/>
      </w:numPr>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9204C9"/>
    <w:pPr>
      <w:keepNext/>
      <w:keepLines/>
      <w:numPr>
        <w:ilvl w:val="7"/>
        <w:numId w:val="19"/>
      </w:numPr>
      <w:spacing w:before="200" w:after="0"/>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qFormat/>
    <w:rsid w:val="009204C9"/>
    <w:pPr>
      <w:keepNext/>
      <w:keepLines/>
      <w:numPr>
        <w:ilvl w:val="8"/>
        <w:numId w:val="1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13D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413D2A"/>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13D2A"/>
    <w:rPr>
      <w:rFonts w:ascii="Tahoma" w:hAnsi="Tahoma" w:cs="Tahoma"/>
      <w:sz w:val="16"/>
      <w:szCs w:val="16"/>
    </w:rPr>
  </w:style>
  <w:style w:type="paragraph" w:styleId="Testonotaapidipagina">
    <w:name w:val="footnote text"/>
    <w:aliases w:val="nota piepagina"/>
    <w:basedOn w:val="Normale"/>
    <w:link w:val="TestonotaapidipaginaCarattere"/>
    <w:uiPriority w:val="99"/>
    <w:unhideWhenUsed/>
    <w:qFormat/>
    <w:rsid w:val="008C5E65"/>
    <w:pPr>
      <w:spacing w:line="480" w:lineRule="auto"/>
      <w:jc w:val="both"/>
    </w:pPr>
    <w:rPr>
      <w:rFonts w:ascii="Times New Roman" w:hAnsi="Times New Roman"/>
      <w:sz w:val="20"/>
      <w:szCs w:val="20"/>
    </w:rPr>
  </w:style>
  <w:style w:type="character" w:customStyle="1" w:styleId="TestonotaapidipaginaCarattere">
    <w:name w:val="Testo nota a piè di pagina Carattere"/>
    <w:aliases w:val="nota piepagina Carattere"/>
    <w:basedOn w:val="Carpredefinitoparagrafo"/>
    <w:link w:val="Testonotaapidipagina"/>
    <w:uiPriority w:val="99"/>
    <w:rsid w:val="008C5E65"/>
    <w:rPr>
      <w:rFonts w:ascii="Times New Roman" w:hAnsi="Times New Roman"/>
    </w:rPr>
  </w:style>
  <w:style w:type="character" w:styleId="Rimandonotaapidipagina">
    <w:name w:val="footnote reference"/>
    <w:uiPriority w:val="99"/>
    <w:semiHidden/>
    <w:unhideWhenUsed/>
    <w:rsid w:val="004E17A3"/>
    <w:rPr>
      <w:vertAlign w:val="superscript"/>
    </w:rPr>
  </w:style>
  <w:style w:type="character" w:styleId="Testosegnaposto">
    <w:name w:val="Placeholder Text"/>
    <w:basedOn w:val="Carpredefinitoparagrafo"/>
    <w:uiPriority w:val="99"/>
    <w:semiHidden/>
    <w:rsid w:val="00B513A9"/>
    <w:rPr>
      <w:color w:val="808080"/>
    </w:rPr>
  </w:style>
  <w:style w:type="paragraph" w:styleId="Paragrafoelenco">
    <w:name w:val="List Paragraph"/>
    <w:basedOn w:val="Normale"/>
    <w:uiPriority w:val="34"/>
    <w:qFormat/>
    <w:rsid w:val="008D29F9"/>
    <w:pPr>
      <w:ind w:left="720"/>
      <w:contextualSpacing/>
    </w:pPr>
  </w:style>
  <w:style w:type="character" w:styleId="Rimandocommento">
    <w:name w:val="annotation reference"/>
    <w:basedOn w:val="Carpredefinitoparagrafo"/>
    <w:uiPriority w:val="99"/>
    <w:semiHidden/>
    <w:unhideWhenUsed/>
    <w:rsid w:val="008D29F9"/>
    <w:rPr>
      <w:sz w:val="16"/>
      <w:szCs w:val="16"/>
    </w:rPr>
  </w:style>
  <w:style w:type="paragraph" w:styleId="Testocommento">
    <w:name w:val="annotation text"/>
    <w:basedOn w:val="Normale"/>
    <w:link w:val="TestocommentoCarattere"/>
    <w:uiPriority w:val="99"/>
    <w:unhideWhenUsed/>
    <w:rsid w:val="008D29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8D29F9"/>
  </w:style>
  <w:style w:type="paragraph" w:styleId="Soggettocommento">
    <w:name w:val="annotation subject"/>
    <w:basedOn w:val="Testocommento"/>
    <w:next w:val="Testocommento"/>
    <w:link w:val="SoggettocommentoCarattere"/>
    <w:uiPriority w:val="99"/>
    <w:semiHidden/>
    <w:unhideWhenUsed/>
    <w:rsid w:val="008D29F9"/>
    <w:rPr>
      <w:b/>
      <w:bCs/>
    </w:rPr>
  </w:style>
  <w:style w:type="character" w:customStyle="1" w:styleId="SoggettocommentoCarattere">
    <w:name w:val="Soggetto commento Carattere"/>
    <w:basedOn w:val="TestocommentoCarattere"/>
    <w:link w:val="Soggettocommento"/>
    <w:uiPriority w:val="99"/>
    <w:semiHidden/>
    <w:rsid w:val="008D29F9"/>
    <w:rPr>
      <w:b/>
      <w:bCs/>
    </w:rPr>
  </w:style>
  <w:style w:type="paragraph" w:styleId="Intestazione">
    <w:name w:val="header"/>
    <w:basedOn w:val="Normale"/>
    <w:link w:val="IntestazioneCarattere"/>
    <w:uiPriority w:val="99"/>
    <w:unhideWhenUsed/>
    <w:rsid w:val="00220AF6"/>
    <w:pPr>
      <w:tabs>
        <w:tab w:val="center" w:pos="4986"/>
        <w:tab w:val="right" w:pos="9972"/>
      </w:tabs>
      <w:spacing w:after="0" w:line="240" w:lineRule="auto"/>
    </w:pPr>
  </w:style>
  <w:style w:type="character" w:customStyle="1" w:styleId="IntestazioneCarattere">
    <w:name w:val="Intestazione Carattere"/>
    <w:basedOn w:val="Carpredefinitoparagrafo"/>
    <w:link w:val="Intestazione"/>
    <w:uiPriority w:val="99"/>
    <w:rsid w:val="00220AF6"/>
    <w:rPr>
      <w:sz w:val="22"/>
      <w:szCs w:val="22"/>
    </w:rPr>
  </w:style>
  <w:style w:type="paragraph" w:styleId="Pidipagina">
    <w:name w:val="footer"/>
    <w:basedOn w:val="Normale"/>
    <w:link w:val="PidipaginaCarattere"/>
    <w:uiPriority w:val="99"/>
    <w:unhideWhenUsed/>
    <w:rsid w:val="00220AF6"/>
    <w:pPr>
      <w:tabs>
        <w:tab w:val="center" w:pos="4986"/>
        <w:tab w:val="right" w:pos="9972"/>
      </w:tabs>
      <w:spacing w:after="0" w:line="240" w:lineRule="auto"/>
    </w:pPr>
  </w:style>
  <w:style w:type="character" w:customStyle="1" w:styleId="PidipaginaCarattere">
    <w:name w:val="Piè di pagina Carattere"/>
    <w:basedOn w:val="Carpredefinitoparagrafo"/>
    <w:link w:val="Pidipagina"/>
    <w:uiPriority w:val="99"/>
    <w:rsid w:val="00220AF6"/>
    <w:rPr>
      <w:sz w:val="22"/>
      <w:szCs w:val="22"/>
    </w:rPr>
  </w:style>
  <w:style w:type="character" w:styleId="Collegamentoipertestuale">
    <w:name w:val="Hyperlink"/>
    <w:basedOn w:val="Carpredefinitoparagrafo"/>
    <w:uiPriority w:val="99"/>
    <w:unhideWhenUsed/>
    <w:rsid w:val="00220AF6"/>
    <w:rPr>
      <w:color w:val="0000FF" w:themeColor="hyperlink"/>
      <w:u w:val="single"/>
    </w:rPr>
  </w:style>
  <w:style w:type="character" w:styleId="Collegamentovisitato">
    <w:name w:val="FollowedHyperlink"/>
    <w:basedOn w:val="Carpredefinitoparagrafo"/>
    <w:uiPriority w:val="99"/>
    <w:semiHidden/>
    <w:unhideWhenUsed/>
    <w:rsid w:val="0026047C"/>
    <w:rPr>
      <w:color w:val="800080" w:themeColor="followedHyperlink"/>
      <w:u w:val="single"/>
    </w:rPr>
  </w:style>
  <w:style w:type="paragraph" w:styleId="PreformattatoHTML">
    <w:name w:val="HTML Preformatted"/>
    <w:basedOn w:val="Normale"/>
    <w:link w:val="PreformattatoHTMLCarattere"/>
    <w:uiPriority w:val="99"/>
    <w:semiHidden/>
    <w:unhideWhenUsed/>
    <w:rsid w:val="00F24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F2493E"/>
    <w:rPr>
      <w:rFonts w:ascii="Courier New" w:eastAsia="Times New Roman" w:hAnsi="Courier New" w:cs="Courier New"/>
    </w:rPr>
  </w:style>
  <w:style w:type="paragraph" w:styleId="Testonotadichiusura">
    <w:name w:val="endnote text"/>
    <w:basedOn w:val="Normale"/>
    <w:link w:val="TestonotadichiusuraCarattere"/>
    <w:uiPriority w:val="99"/>
    <w:semiHidden/>
    <w:unhideWhenUsed/>
    <w:rsid w:val="00BB0BD7"/>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BB0BD7"/>
  </w:style>
  <w:style w:type="character" w:styleId="Rimandonotadichiusura">
    <w:name w:val="endnote reference"/>
    <w:basedOn w:val="Carpredefinitoparagrafo"/>
    <w:uiPriority w:val="99"/>
    <w:semiHidden/>
    <w:unhideWhenUsed/>
    <w:rsid w:val="00BB0BD7"/>
    <w:rPr>
      <w:vertAlign w:val="superscript"/>
    </w:rPr>
  </w:style>
  <w:style w:type="character" w:customStyle="1" w:styleId="apple-converted-space">
    <w:name w:val="apple-converted-space"/>
    <w:basedOn w:val="Carpredefinitoparagrafo"/>
    <w:rsid w:val="00402F43"/>
  </w:style>
  <w:style w:type="paragraph" w:customStyle="1" w:styleId="MTDisplayEquation">
    <w:name w:val="MTDisplayEquation"/>
    <w:basedOn w:val="Normale"/>
    <w:next w:val="Normale"/>
    <w:link w:val="MTDisplayEquationCarattere"/>
    <w:rsid w:val="00C52446"/>
    <w:pPr>
      <w:tabs>
        <w:tab w:val="center" w:pos="4980"/>
        <w:tab w:val="right" w:pos="9960"/>
      </w:tabs>
      <w:spacing w:after="0" w:line="480" w:lineRule="auto"/>
      <w:ind w:firstLine="360"/>
      <w:jc w:val="both"/>
    </w:pPr>
    <w:rPr>
      <w:rFonts w:ascii="Times New Roman" w:hAnsi="Times New Roman"/>
      <w:sz w:val="24"/>
      <w:szCs w:val="24"/>
    </w:rPr>
  </w:style>
  <w:style w:type="character" w:customStyle="1" w:styleId="MTDisplayEquationCarattere">
    <w:name w:val="MTDisplayEquation Carattere"/>
    <w:basedOn w:val="Carpredefinitoparagrafo"/>
    <w:link w:val="MTDisplayEquation"/>
    <w:rsid w:val="00C52446"/>
    <w:rPr>
      <w:rFonts w:ascii="Times New Roman" w:hAnsi="Times New Roman"/>
      <w:sz w:val="24"/>
      <w:szCs w:val="24"/>
    </w:rPr>
  </w:style>
  <w:style w:type="paragraph" w:styleId="Didascalia">
    <w:name w:val="caption"/>
    <w:basedOn w:val="Normale"/>
    <w:next w:val="Normale"/>
    <w:uiPriority w:val="35"/>
    <w:unhideWhenUsed/>
    <w:qFormat/>
    <w:rsid w:val="00CB3402"/>
    <w:pPr>
      <w:spacing w:line="240" w:lineRule="auto"/>
    </w:pPr>
    <w:rPr>
      <w:b/>
      <w:bCs/>
      <w:color w:val="4F81BD" w:themeColor="accent1"/>
      <w:sz w:val="18"/>
      <w:szCs w:val="18"/>
    </w:rPr>
  </w:style>
  <w:style w:type="paragraph" w:styleId="NormaleWeb">
    <w:name w:val="Normal (Web)"/>
    <w:basedOn w:val="Normale"/>
    <w:uiPriority w:val="99"/>
    <w:semiHidden/>
    <w:unhideWhenUsed/>
    <w:rsid w:val="00B56881"/>
    <w:pPr>
      <w:spacing w:before="100" w:beforeAutospacing="1" w:after="100" w:afterAutospacing="1" w:line="240" w:lineRule="auto"/>
    </w:pPr>
    <w:rPr>
      <w:rFonts w:ascii="Times New Roman" w:eastAsia="Times New Roman" w:hAnsi="Times New Roman"/>
      <w:sz w:val="24"/>
      <w:szCs w:val="24"/>
      <w:lang w:val="it-IT" w:eastAsia="it-IT"/>
    </w:rPr>
  </w:style>
  <w:style w:type="character" w:customStyle="1" w:styleId="ms-rtethemeforecolor-9-2">
    <w:name w:val="ms-rtethemeforecolor-9-2"/>
    <w:basedOn w:val="Carpredefinitoparagrafo"/>
    <w:rsid w:val="00B56881"/>
  </w:style>
  <w:style w:type="character" w:styleId="Titolodellibro">
    <w:name w:val="Book Title"/>
    <w:basedOn w:val="Carpredefinitoparagrafo"/>
    <w:uiPriority w:val="33"/>
    <w:qFormat/>
    <w:rsid w:val="00A91AE4"/>
    <w:rPr>
      <w:b/>
      <w:bCs/>
      <w:smallCaps/>
      <w:spacing w:val="5"/>
    </w:rPr>
  </w:style>
  <w:style w:type="character" w:customStyle="1" w:styleId="Titolo1Carattere">
    <w:name w:val="Titolo 1 Carattere"/>
    <w:basedOn w:val="Carpredefinitoparagrafo"/>
    <w:link w:val="Titolo1"/>
    <w:uiPriority w:val="9"/>
    <w:rsid w:val="009204C9"/>
    <w:rPr>
      <w:rFonts w:ascii="Times New Roman" w:eastAsiaTheme="majorEastAsia" w:hAnsi="Times New Roman" w:cstheme="majorBidi"/>
      <w:b/>
      <w:bCs/>
      <w:color w:val="000000" w:themeColor="text1"/>
      <w:sz w:val="24"/>
      <w:szCs w:val="28"/>
    </w:rPr>
  </w:style>
  <w:style w:type="character" w:customStyle="1" w:styleId="Titolo2Carattere">
    <w:name w:val="Titolo 2 Carattere"/>
    <w:basedOn w:val="Carpredefinitoparagrafo"/>
    <w:link w:val="Titolo2"/>
    <w:uiPriority w:val="9"/>
    <w:rsid w:val="009204C9"/>
    <w:rPr>
      <w:rFonts w:ascii="Times New Roman" w:eastAsiaTheme="majorEastAsia" w:hAnsi="Times New Roman" w:cstheme="majorBidi"/>
      <w:b/>
      <w:bCs/>
      <w:sz w:val="24"/>
      <w:szCs w:val="26"/>
    </w:rPr>
  </w:style>
  <w:style w:type="character" w:customStyle="1" w:styleId="Titolo3Carattere">
    <w:name w:val="Titolo 3 Carattere"/>
    <w:basedOn w:val="Carpredefinitoparagrafo"/>
    <w:link w:val="Titolo3"/>
    <w:uiPriority w:val="9"/>
    <w:rsid w:val="009204C9"/>
    <w:rPr>
      <w:rFonts w:asciiTheme="majorHAnsi" w:eastAsiaTheme="majorEastAsia" w:hAnsiTheme="majorHAnsi" w:cstheme="majorBidi"/>
      <w:b/>
      <w:bCs/>
      <w:color w:val="4F81BD" w:themeColor="accent1"/>
      <w:sz w:val="22"/>
      <w:szCs w:val="22"/>
    </w:rPr>
  </w:style>
  <w:style w:type="character" w:customStyle="1" w:styleId="Titolo4Carattere">
    <w:name w:val="Titolo 4 Carattere"/>
    <w:basedOn w:val="Carpredefinitoparagrafo"/>
    <w:link w:val="Titolo4"/>
    <w:uiPriority w:val="9"/>
    <w:semiHidden/>
    <w:rsid w:val="009204C9"/>
    <w:rPr>
      <w:rFonts w:asciiTheme="majorHAnsi" w:eastAsiaTheme="majorEastAsia" w:hAnsiTheme="majorHAnsi" w:cstheme="majorBidi"/>
      <w:b/>
      <w:bCs/>
      <w:i/>
      <w:iCs/>
      <w:color w:val="4F81BD" w:themeColor="accent1"/>
      <w:sz w:val="22"/>
      <w:szCs w:val="22"/>
    </w:rPr>
  </w:style>
  <w:style w:type="character" w:customStyle="1" w:styleId="Titolo5Carattere">
    <w:name w:val="Titolo 5 Carattere"/>
    <w:basedOn w:val="Carpredefinitoparagrafo"/>
    <w:link w:val="Titolo5"/>
    <w:uiPriority w:val="9"/>
    <w:semiHidden/>
    <w:rsid w:val="009204C9"/>
    <w:rPr>
      <w:rFonts w:asciiTheme="majorHAnsi" w:eastAsiaTheme="majorEastAsia" w:hAnsiTheme="majorHAnsi" w:cstheme="majorBidi"/>
      <w:color w:val="243F60" w:themeColor="accent1" w:themeShade="7F"/>
      <w:sz w:val="22"/>
      <w:szCs w:val="22"/>
    </w:rPr>
  </w:style>
  <w:style w:type="character" w:customStyle="1" w:styleId="Titolo6Carattere">
    <w:name w:val="Titolo 6 Carattere"/>
    <w:basedOn w:val="Carpredefinitoparagrafo"/>
    <w:link w:val="Titolo6"/>
    <w:uiPriority w:val="9"/>
    <w:semiHidden/>
    <w:rsid w:val="009204C9"/>
    <w:rPr>
      <w:rFonts w:asciiTheme="majorHAnsi" w:eastAsiaTheme="majorEastAsia" w:hAnsiTheme="majorHAnsi" w:cstheme="majorBidi"/>
      <w:i/>
      <w:iCs/>
      <w:color w:val="243F60" w:themeColor="accent1" w:themeShade="7F"/>
      <w:sz w:val="22"/>
      <w:szCs w:val="22"/>
    </w:rPr>
  </w:style>
  <w:style w:type="character" w:customStyle="1" w:styleId="Titolo7Carattere">
    <w:name w:val="Titolo 7 Carattere"/>
    <w:basedOn w:val="Carpredefinitoparagrafo"/>
    <w:link w:val="Titolo7"/>
    <w:uiPriority w:val="9"/>
    <w:semiHidden/>
    <w:rsid w:val="009204C9"/>
    <w:rPr>
      <w:rFonts w:asciiTheme="majorHAnsi" w:eastAsiaTheme="majorEastAsia" w:hAnsiTheme="majorHAnsi" w:cstheme="majorBidi"/>
      <w:i/>
      <w:iCs/>
      <w:color w:val="404040" w:themeColor="text1" w:themeTint="BF"/>
      <w:sz w:val="22"/>
      <w:szCs w:val="22"/>
    </w:rPr>
  </w:style>
  <w:style w:type="character" w:customStyle="1" w:styleId="Titolo8Carattere">
    <w:name w:val="Titolo 8 Carattere"/>
    <w:basedOn w:val="Carpredefinitoparagrafo"/>
    <w:link w:val="Titolo8"/>
    <w:uiPriority w:val="9"/>
    <w:semiHidden/>
    <w:rsid w:val="009204C9"/>
    <w:rPr>
      <w:rFonts w:asciiTheme="majorHAnsi" w:eastAsiaTheme="majorEastAsia" w:hAnsiTheme="majorHAnsi" w:cstheme="majorBidi"/>
      <w:color w:val="404040" w:themeColor="text1" w:themeTint="BF"/>
    </w:rPr>
  </w:style>
  <w:style w:type="character" w:customStyle="1" w:styleId="Titolo9Carattere">
    <w:name w:val="Titolo 9 Carattere"/>
    <w:basedOn w:val="Carpredefinitoparagrafo"/>
    <w:link w:val="Titolo9"/>
    <w:uiPriority w:val="9"/>
    <w:semiHidden/>
    <w:rsid w:val="009204C9"/>
    <w:rPr>
      <w:rFonts w:asciiTheme="majorHAnsi" w:eastAsiaTheme="majorEastAsia" w:hAnsiTheme="majorHAnsi" w:cstheme="majorBidi"/>
      <w:i/>
      <w:iCs/>
      <w:color w:val="404040" w:themeColor="text1" w:themeTint="BF"/>
    </w:rPr>
  </w:style>
  <w:style w:type="paragraph" w:styleId="Nessunaspaziatura">
    <w:name w:val="No Spacing"/>
    <w:uiPriority w:val="1"/>
    <w:qFormat/>
    <w:rsid w:val="00A363BA"/>
    <w:rPr>
      <w:sz w:val="22"/>
      <w:szCs w:val="22"/>
    </w:rPr>
  </w:style>
  <w:style w:type="paragraph" w:styleId="Titolosommario">
    <w:name w:val="TOC Heading"/>
    <w:basedOn w:val="Titolo1"/>
    <w:next w:val="Normale"/>
    <w:uiPriority w:val="39"/>
    <w:unhideWhenUsed/>
    <w:qFormat/>
    <w:rsid w:val="004D1142"/>
    <w:pPr>
      <w:spacing w:before="480" w:line="276" w:lineRule="auto"/>
      <w:outlineLvl w:val="9"/>
    </w:pPr>
    <w:rPr>
      <w:rFonts w:asciiTheme="majorHAnsi" w:hAnsiTheme="majorHAnsi"/>
      <w:color w:val="365F91" w:themeColor="accent1" w:themeShade="BF"/>
      <w:sz w:val="28"/>
    </w:rPr>
  </w:style>
  <w:style w:type="paragraph" w:styleId="Sommario1">
    <w:name w:val="toc 1"/>
    <w:basedOn w:val="Normale"/>
    <w:next w:val="Normale"/>
    <w:autoRedefine/>
    <w:uiPriority w:val="39"/>
    <w:unhideWhenUsed/>
    <w:rsid w:val="004D1142"/>
    <w:pPr>
      <w:spacing w:after="100"/>
    </w:pPr>
  </w:style>
  <w:style w:type="paragraph" w:styleId="Sommario2">
    <w:name w:val="toc 2"/>
    <w:basedOn w:val="Normale"/>
    <w:next w:val="Normale"/>
    <w:autoRedefine/>
    <w:uiPriority w:val="39"/>
    <w:unhideWhenUsed/>
    <w:rsid w:val="004D1142"/>
    <w:pPr>
      <w:spacing w:after="100"/>
      <w:ind w:left="220"/>
    </w:pPr>
  </w:style>
  <w:style w:type="character" w:customStyle="1" w:styleId="text">
    <w:name w:val="text"/>
    <w:basedOn w:val="Carpredefinitoparagrafo"/>
    <w:rsid w:val="0083641C"/>
  </w:style>
  <w:style w:type="character" w:styleId="Enfasicorsivo">
    <w:name w:val="Emphasis"/>
    <w:basedOn w:val="Carpredefinitoparagrafo"/>
    <w:uiPriority w:val="20"/>
    <w:qFormat/>
    <w:rsid w:val="00F02EDE"/>
    <w:rPr>
      <w:i/>
      <w:iCs/>
    </w:rPr>
  </w:style>
  <w:style w:type="paragraph" w:styleId="Sommario3">
    <w:name w:val="toc 3"/>
    <w:basedOn w:val="Normale"/>
    <w:next w:val="Normale"/>
    <w:autoRedefine/>
    <w:uiPriority w:val="39"/>
    <w:unhideWhenUsed/>
    <w:rsid w:val="00B53F6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36783">
      <w:bodyDiv w:val="1"/>
      <w:marLeft w:val="0"/>
      <w:marRight w:val="0"/>
      <w:marTop w:val="0"/>
      <w:marBottom w:val="0"/>
      <w:divBdr>
        <w:top w:val="none" w:sz="0" w:space="0" w:color="auto"/>
        <w:left w:val="none" w:sz="0" w:space="0" w:color="auto"/>
        <w:bottom w:val="none" w:sz="0" w:space="0" w:color="auto"/>
        <w:right w:val="none" w:sz="0" w:space="0" w:color="auto"/>
      </w:divBdr>
    </w:div>
    <w:div w:id="42366807">
      <w:bodyDiv w:val="1"/>
      <w:marLeft w:val="0"/>
      <w:marRight w:val="0"/>
      <w:marTop w:val="0"/>
      <w:marBottom w:val="0"/>
      <w:divBdr>
        <w:top w:val="none" w:sz="0" w:space="0" w:color="auto"/>
        <w:left w:val="none" w:sz="0" w:space="0" w:color="auto"/>
        <w:bottom w:val="none" w:sz="0" w:space="0" w:color="auto"/>
        <w:right w:val="none" w:sz="0" w:space="0" w:color="auto"/>
      </w:divBdr>
    </w:div>
    <w:div w:id="106124739">
      <w:bodyDiv w:val="1"/>
      <w:marLeft w:val="0"/>
      <w:marRight w:val="0"/>
      <w:marTop w:val="0"/>
      <w:marBottom w:val="0"/>
      <w:divBdr>
        <w:top w:val="none" w:sz="0" w:space="0" w:color="auto"/>
        <w:left w:val="none" w:sz="0" w:space="0" w:color="auto"/>
        <w:bottom w:val="none" w:sz="0" w:space="0" w:color="auto"/>
        <w:right w:val="none" w:sz="0" w:space="0" w:color="auto"/>
      </w:divBdr>
    </w:div>
    <w:div w:id="116532330">
      <w:bodyDiv w:val="1"/>
      <w:marLeft w:val="0"/>
      <w:marRight w:val="0"/>
      <w:marTop w:val="0"/>
      <w:marBottom w:val="0"/>
      <w:divBdr>
        <w:top w:val="none" w:sz="0" w:space="0" w:color="auto"/>
        <w:left w:val="none" w:sz="0" w:space="0" w:color="auto"/>
        <w:bottom w:val="none" w:sz="0" w:space="0" w:color="auto"/>
        <w:right w:val="none" w:sz="0" w:space="0" w:color="auto"/>
      </w:divBdr>
    </w:div>
    <w:div w:id="134564081">
      <w:bodyDiv w:val="1"/>
      <w:marLeft w:val="0"/>
      <w:marRight w:val="0"/>
      <w:marTop w:val="0"/>
      <w:marBottom w:val="0"/>
      <w:divBdr>
        <w:top w:val="none" w:sz="0" w:space="0" w:color="auto"/>
        <w:left w:val="none" w:sz="0" w:space="0" w:color="auto"/>
        <w:bottom w:val="none" w:sz="0" w:space="0" w:color="auto"/>
        <w:right w:val="none" w:sz="0" w:space="0" w:color="auto"/>
      </w:divBdr>
    </w:div>
    <w:div w:id="156001084">
      <w:bodyDiv w:val="1"/>
      <w:marLeft w:val="0"/>
      <w:marRight w:val="0"/>
      <w:marTop w:val="0"/>
      <w:marBottom w:val="0"/>
      <w:divBdr>
        <w:top w:val="none" w:sz="0" w:space="0" w:color="auto"/>
        <w:left w:val="none" w:sz="0" w:space="0" w:color="auto"/>
        <w:bottom w:val="none" w:sz="0" w:space="0" w:color="auto"/>
        <w:right w:val="none" w:sz="0" w:space="0" w:color="auto"/>
      </w:divBdr>
    </w:div>
    <w:div w:id="166406537">
      <w:bodyDiv w:val="1"/>
      <w:marLeft w:val="0"/>
      <w:marRight w:val="0"/>
      <w:marTop w:val="0"/>
      <w:marBottom w:val="0"/>
      <w:divBdr>
        <w:top w:val="none" w:sz="0" w:space="0" w:color="auto"/>
        <w:left w:val="none" w:sz="0" w:space="0" w:color="auto"/>
        <w:bottom w:val="none" w:sz="0" w:space="0" w:color="auto"/>
        <w:right w:val="none" w:sz="0" w:space="0" w:color="auto"/>
      </w:divBdr>
    </w:div>
    <w:div w:id="294258267">
      <w:bodyDiv w:val="1"/>
      <w:marLeft w:val="0"/>
      <w:marRight w:val="0"/>
      <w:marTop w:val="0"/>
      <w:marBottom w:val="0"/>
      <w:divBdr>
        <w:top w:val="none" w:sz="0" w:space="0" w:color="auto"/>
        <w:left w:val="none" w:sz="0" w:space="0" w:color="auto"/>
        <w:bottom w:val="none" w:sz="0" w:space="0" w:color="auto"/>
        <w:right w:val="none" w:sz="0" w:space="0" w:color="auto"/>
      </w:divBdr>
    </w:div>
    <w:div w:id="315889053">
      <w:bodyDiv w:val="1"/>
      <w:marLeft w:val="0"/>
      <w:marRight w:val="0"/>
      <w:marTop w:val="0"/>
      <w:marBottom w:val="0"/>
      <w:divBdr>
        <w:top w:val="none" w:sz="0" w:space="0" w:color="auto"/>
        <w:left w:val="none" w:sz="0" w:space="0" w:color="auto"/>
        <w:bottom w:val="none" w:sz="0" w:space="0" w:color="auto"/>
        <w:right w:val="none" w:sz="0" w:space="0" w:color="auto"/>
      </w:divBdr>
    </w:div>
    <w:div w:id="324667583">
      <w:bodyDiv w:val="1"/>
      <w:marLeft w:val="0"/>
      <w:marRight w:val="0"/>
      <w:marTop w:val="0"/>
      <w:marBottom w:val="0"/>
      <w:divBdr>
        <w:top w:val="none" w:sz="0" w:space="0" w:color="auto"/>
        <w:left w:val="none" w:sz="0" w:space="0" w:color="auto"/>
        <w:bottom w:val="none" w:sz="0" w:space="0" w:color="auto"/>
        <w:right w:val="none" w:sz="0" w:space="0" w:color="auto"/>
      </w:divBdr>
    </w:div>
    <w:div w:id="333916255">
      <w:bodyDiv w:val="1"/>
      <w:marLeft w:val="0"/>
      <w:marRight w:val="0"/>
      <w:marTop w:val="0"/>
      <w:marBottom w:val="0"/>
      <w:divBdr>
        <w:top w:val="none" w:sz="0" w:space="0" w:color="auto"/>
        <w:left w:val="none" w:sz="0" w:space="0" w:color="auto"/>
        <w:bottom w:val="none" w:sz="0" w:space="0" w:color="auto"/>
        <w:right w:val="none" w:sz="0" w:space="0" w:color="auto"/>
      </w:divBdr>
    </w:div>
    <w:div w:id="391806443">
      <w:bodyDiv w:val="1"/>
      <w:marLeft w:val="0"/>
      <w:marRight w:val="0"/>
      <w:marTop w:val="0"/>
      <w:marBottom w:val="0"/>
      <w:divBdr>
        <w:top w:val="none" w:sz="0" w:space="0" w:color="auto"/>
        <w:left w:val="none" w:sz="0" w:space="0" w:color="auto"/>
        <w:bottom w:val="none" w:sz="0" w:space="0" w:color="auto"/>
        <w:right w:val="none" w:sz="0" w:space="0" w:color="auto"/>
      </w:divBdr>
    </w:div>
    <w:div w:id="455102251">
      <w:bodyDiv w:val="1"/>
      <w:marLeft w:val="0"/>
      <w:marRight w:val="0"/>
      <w:marTop w:val="0"/>
      <w:marBottom w:val="0"/>
      <w:divBdr>
        <w:top w:val="none" w:sz="0" w:space="0" w:color="auto"/>
        <w:left w:val="none" w:sz="0" w:space="0" w:color="auto"/>
        <w:bottom w:val="none" w:sz="0" w:space="0" w:color="auto"/>
        <w:right w:val="none" w:sz="0" w:space="0" w:color="auto"/>
      </w:divBdr>
    </w:div>
    <w:div w:id="464127669">
      <w:bodyDiv w:val="1"/>
      <w:marLeft w:val="0"/>
      <w:marRight w:val="0"/>
      <w:marTop w:val="0"/>
      <w:marBottom w:val="0"/>
      <w:divBdr>
        <w:top w:val="none" w:sz="0" w:space="0" w:color="auto"/>
        <w:left w:val="none" w:sz="0" w:space="0" w:color="auto"/>
        <w:bottom w:val="none" w:sz="0" w:space="0" w:color="auto"/>
        <w:right w:val="none" w:sz="0" w:space="0" w:color="auto"/>
      </w:divBdr>
    </w:div>
    <w:div w:id="474839410">
      <w:bodyDiv w:val="1"/>
      <w:marLeft w:val="0"/>
      <w:marRight w:val="0"/>
      <w:marTop w:val="0"/>
      <w:marBottom w:val="0"/>
      <w:divBdr>
        <w:top w:val="none" w:sz="0" w:space="0" w:color="auto"/>
        <w:left w:val="none" w:sz="0" w:space="0" w:color="auto"/>
        <w:bottom w:val="none" w:sz="0" w:space="0" w:color="auto"/>
        <w:right w:val="none" w:sz="0" w:space="0" w:color="auto"/>
      </w:divBdr>
    </w:div>
    <w:div w:id="476340615">
      <w:bodyDiv w:val="1"/>
      <w:marLeft w:val="0"/>
      <w:marRight w:val="0"/>
      <w:marTop w:val="0"/>
      <w:marBottom w:val="0"/>
      <w:divBdr>
        <w:top w:val="none" w:sz="0" w:space="0" w:color="auto"/>
        <w:left w:val="none" w:sz="0" w:space="0" w:color="auto"/>
        <w:bottom w:val="none" w:sz="0" w:space="0" w:color="auto"/>
        <w:right w:val="none" w:sz="0" w:space="0" w:color="auto"/>
      </w:divBdr>
    </w:div>
    <w:div w:id="484131951">
      <w:bodyDiv w:val="1"/>
      <w:marLeft w:val="0"/>
      <w:marRight w:val="0"/>
      <w:marTop w:val="0"/>
      <w:marBottom w:val="0"/>
      <w:divBdr>
        <w:top w:val="none" w:sz="0" w:space="0" w:color="auto"/>
        <w:left w:val="none" w:sz="0" w:space="0" w:color="auto"/>
        <w:bottom w:val="none" w:sz="0" w:space="0" w:color="auto"/>
        <w:right w:val="none" w:sz="0" w:space="0" w:color="auto"/>
      </w:divBdr>
    </w:div>
    <w:div w:id="491528445">
      <w:bodyDiv w:val="1"/>
      <w:marLeft w:val="0"/>
      <w:marRight w:val="0"/>
      <w:marTop w:val="0"/>
      <w:marBottom w:val="0"/>
      <w:divBdr>
        <w:top w:val="none" w:sz="0" w:space="0" w:color="auto"/>
        <w:left w:val="none" w:sz="0" w:space="0" w:color="auto"/>
        <w:bottom w:val="none" w:sz="0" w:space="0" w:color="auto"/>
        <w:right w:val="none" w:sz="0" w:space="0" w:color="auto"/>
      </w:divBdr>
    </w:div>
    <w:div w:id="537931943">
      <w:bodyDiv w:val="1"/>
      <w:marLeft w:val="0"/>
      <w:marRight w:val="0"/>
      <w:marTop w:val="0"/>
      <w:marBottom w:val="0"/>
      <w:divBdr>
        <w:top w:val="none" w:sz="0" w:space="0" w:color="auto"/>
        <w:left w:val="none" w:sz="0" w:space="0" w:color="auto"/>
        <w:bottom w:val="none" w:sz="0" w:space="0" w:color="auto"/>
        <w:right w:val="none" w:sz="0" w:space="0" w:color="auto"/>
      </w:divBdr>
    </w:div>
    <w:div w:id="550921915">
      <w:bodyDiv w:val="1"/>
      <w:marLeft w:val="0"/>
      <w:marRight w:val="0"/>
      <w:marTop w:val="0"/>
      <w:marBottom w:val="0"/>
      <w:divBdr>
        <w:top w:val="none" w:sz="0" w:space="0" w:color="auto"/>
        <w:left w:val="none" w:sz="0" w:space="0" w:color="auto"/>
        <w:bottom w:val="none" w:sz="0" w:space="0" w:color="auto"/>
        <w:right w:val="none" w:sz="0" w:space="0" w:color="auto"/>
      </w:divBdr>
    </w:div>
    <w:div w:id="639119432">
      <w:bodyDiv w:val="1"/>
      <w:marLeft w:val="0"/>
      <w:marRight w:val="0"/>
      <w:marTop w:val="0"/>
      <w:marBottom w:val="0"/>
      <w:divBdr>
        <w:top w:val="none" w:sz="0" w:space="0" w:color="auto"/>
        <w:left w:val="none" w:sz="0" w:space="0" w:color="auto"/>
        <w:bottom w:val="none" w:sz="0" w:space="0" w:color="auto"/>
        <w:right w:val="none" w:sz="0" w:space="0" w:color="auto"/>
      </w:divBdr>
    </w:div>
    <w:div w:id="643236597">
      <w:bodyDiv w:val="1"/>
      <w:marLeft w:val="0"/>
      <w:marRight w:val="0"/>
      <w:marTop w:val="0"/>
      <w:marBottom w:val="0"/>
      <w:divBdr>
        <w:top w:val="none" w:sz="0" w:space="0" w:color="auto"/>
        <w:left w:val="none" w:sz="0" w:space="0" w:color="auto"/>
        <w:bottom w:val="none" w:sz="0" w:space="0" w:color="auto"/>
        <w:right w:val="none" w:sz="0" w:space="0" w:color="auto"/>
      </w:divBdr>
    </w:div>
    <w:div w:id="644941939">
      <w:bodyDiv w:val="1"/>
      <w:marLeft w:val="0"/>
      <w:marRight w:val="0"/>
      <w:marTop w:val="0"/>
      <w:marBottom w:val="0"/>
      <w:divBdr>
        <w:top w:val="none" w:sz="0" w:space="0" w:color="auto"/>
        <w:left w:val="none" w:sz="0" w:space="0" w:color="auto"/>
        <w:bottom w:val="none" w:sz="0" w:space="0" w:color="auto"/>
        <w:right w:val="none" w:sz="0" w:space="0" w:color="auto"/>
      </w:divBdr>
    </w:div>
    <w:div w:id="700475391">
      <w:bodyDiv w:val="1"/>
      <w:marLeft w:val="0"/>
      <w:marRight w:val="0"/>
      <w:marTop w:val="0"/>
      <w:marBottom w:val="0"/>
      <w:divBdr>
        <w:top w:val="none" w:sz="0" w:space="0" w:color="auto"/>
        <w:left w:val="none" w:sz="0" w:space="0" w:color="auto"/>
        <w:bottom w:val="none" w:sz="0" w:space="0" w:color="auto"/>
        <w:right w:val="none" w:sz="0" w:space="0" w:color="auto"/>
      </w:divBdr>
      <w:divsChild>
        <w:div w:id="1080759085">
          <w:marLeft w:val="0"/>
          <w:marRight w:val="0"/>
          <w:marTop w:val="0"/>
          <w:marBottom w:val="120"/>
          <w:divBdr>
            <w:top w:val="none" w:sz="0" w:space="0" w:color="auto"/>
            <w:left w:val="none" w:sz="0" w:space="0" w:color="auto"/>
            <w:bottom w:val="none" w:sz="0" w:space="0" w:color="auto"/>
            <w:right w:val="none" w:sz="0" w:space="0" w:color="auto"/>
          </w:divBdr>
        </w:div>
      </w:divsChild>
    </w:div>
    <w:div w:id="730615792">
      <w:bodyDiv w:val="1"/>
      <w:marLeft w:val="0"/>
      <w:marRight w:val="0"/>
      <w:marTop w:val="0"/>
      <w:marBottom w:val="0"/>
      <w:divBdr>
        <w:top w:val="none" w:sz="0" w:space="0" w:color="auto"/>
        <w:left w:val="none" w:sz="0" w:space="0" w:color="auto"/>
        <w:bottom w:val="none" w:sz="0" w:space="0" w:color="auto"/>
        <w:right w:val="none" w:sz="0" w:space="0" w:color="auto"/>
      </w:divBdr>
    </w:div>
    <w:div w:id="739791271">
      <w:bodyDiv w:val="1"/>
      <w:marLeft w:val="0"/>
      <w:marRight w:val="0"/>
      <w:marTop w:val="0"/>
      <w:marBottom w:val="0"/>
      <w:divBdr>
        <w:top w:val="none" w:sz="0" w:space="0" w:color="auto"/>
        <w:left w:val="none" w:sz="0" w:space="0" w:color="auto"/>
        <w:bottom w:val="none" w:sz="0" w:space="0" w:color="auto"/>
        <w:right w:val="none" w:sz="0" w:space="0" w:color="auto"/>
      </w:divBdr>
    </w:div>
    <w:div w:id="796022379">
      <w:bodyDiv w:val="1"/>
      <w:marLeft w:val="0"/>
      <w:marRight w:val="0"/>
      <w:marTop w:val="0"/>
      <w:marBottom w:val="0"/>
      <w:divBdr>
        <w:top w:val="none" w:sz="0" w:space="0" w:color="auto"/>
        <w:left w:val="none" w:sz="0" w:space="0" w:color="auto"/>
        <w:bottom w:val="none" w:sz="0" w:space="0" w:color="auto"/>
        <w:right w:val="none" w:sz="0" w:space="0" w:color="auto"/>
      </w:divBdr>
    </w:div>
    <w:div w:id="796214927">
      <w:bodyDiv w:val="1"/>
      <w:marLeft w:val="0"/>
      <w:marRight w:val="0"/>
      <w:marTop w:val="0"/>
      <w:marBottom w:val="0"/>
      <w:divBdr>
        <w:top w:val="none" w:sz="0" w:space="0" w:color="auto"/>
        <w:left w:val="none" w:sz="0" w:space="0" w:color="auto"/>
        <w:bottom w:val="none" w:sz="0" w:space="0" w:color="auto"/>
        <w:right w:val="none" w:sz="0" w:space="0" w:color="auto"/>
      </w:divBdr>
    </w:div>
    <w:div w:id="796485047">
      <w:bodyDiv w:val="1"/>
      <w:marLeft w:val="0"/>
      <w:marRight w:val="0"/>
      <w:marTop w:val="0"/>
      <w:marBottom w:val="0"/>
      <w:divBdr>
        <w:top w:val="none" w:sz="0" w:space="0" w:color="auto"/>
        <w:left w:val="none" w:sz="0" w:space="0" w:color="auto"/>
        <w:bottom w:val="none" w:sz="0" w:space="0" w:color="auto"/>
        <w:right w:val="none" w:sz="0" w:space="0" w:color="auto"/>
      </w:divBdr>
    </w:div>
    <w:div w:id="798230942">
      <w:bodyDiv w:val="1"/>
      <w:marLeft w:val="0"/>
      <w:marRight w:val="0"/>
      <w:marTop w:val="0"/>
      <w:marBottom w:val="0"/>
      <w:divBdr>
        <w:top w:val="none" w:sz="0" w:space="0" w:color="auto"/>
        <w:left w:val="none" w:sz="0" w:space="0" w:color="auto"/>
        <w:bottom w:val="none" w:sz="0" w:space="0" w:color="auto"/>
        <w:right w:val="none" w:sz="0" w:space="0" w:color="auto"/>
      </w:divBdr>
    </w:div>
    <w:div w:id="841896096">
      <w:bodyDiv w:val="1"/>
      <w:marLeft w:val="0"/>
      <w:marRight w:val="0"/>
      <w:marTop w:val="0"/>
      <w:marBottom w:val="0"/>
      <w:divBdr>
        <w:top w:val="none" w:sz="0" w:space="0" w:color="auto"/>
        <w:left w:val="none" w:sz="0" w:space="0" w:color="auto"/>
        <w:bottom w:val="none" w:sz="0" w:space="0" w:color="auto"/>
        <w:right w:val="none" w:sz="0" w:space="0" w:color="auto"/>
      </w:divBdr>
      <w:divsChild>
        <w:div w:id="1883781479">
          <w:marLeft w:val="0"/>
          <w:marRight w:val="0"/>
          <w:marTop w:val="0"/>
          <w:marBottom w:val="120"/>
          <w:divBdr>
            <w:top w:val="none" w:sz="0" w:space="0" w:color="auto"/>
            <w:left w:val="none" w:sz="0" w:space="0" w:color="auto"/>
            <w:bottom w:val="none" w:sz="0" w:space="0" w:color="auto"/>
            <w:right w:val="none" w:sz="0" w:space="0" w:color="auto"/>
          </w:divBdr>
          <w:divsChild>
            <w:div w:id="1833063543">
              <w:marLeft w:val="0"/>
              <w:marRight w:val="0"/>
              <w:marTop w:val="0"/>
              <w:marBottom w:val="0"/>
              <w:divBdr>
                <w:top w:val="single" w:sz="6" w:space="16" w:color="414141"/>
                <w:left w:val="single" w:sz="6" w:space="18" w:color="414141"/>
                <w:bottom w:val="single" w:sz="6" w:space="0" w:color="414141"/>
                <w:right w:val="single" w:sz="6" w:space="31" w:color="414141"/>
              </w:divBdr>
              <w:divsChild>
                <w:div w:id="129867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349603">
      <w:bodyDiv w:val="1"/>
      <w:marLeft w:val="0"/>
      <w:marRight w:val="0"/>
      <w:marTop w:val="0"/>
      <w:marBottom w:val="0"/>
      <w:divBdr>
        <w:top w:val="none" w:sz="0" w:space="0" w:color="auto"/>
        <w:left w:val="none" w:sz="0" w:space="0" w:color="auto"/>
        <w:bottom w:val="none" w:sz="0" w:space="0" w:color="auto"/>
        <w:right w:val="none" w:sz="0" w:space="0" w:color="auto"/>
      </w:divBdr>
    </w:div>
    <w:div w:id="922646849">
      <w:bodyDiv w:val="1"/>
      <w:marLeft w:val="0"/>
      <w:marRight w:val="0"/>
      <w:marTop w:val="0"/>
      <w:marBottom w:val="0"/>
      <w:divBdr>
        <w:top w:val="none" w:sz="0" w:space="0" w:color="auto"/>
        <w:left w:val="none" w:sz="0" w:space="0" w:color="auto"/>
        <w:bottom w:val="none" w:sz="0" w:space="0" w:color="auto"/>
        <w:right w:val="none" w:sz="0" w:space="0" w:color="auto"/>
      </w:divBdr>
      <w:divsChild>
        <w:div w:id="933904906">
          <w:marLeft w:val="0"/>
          <w:marRight w:val="0"/>
          <w:marTop w:val="0"/>
          <w:marBottom w:val="0"/>
          <w:divBdr>
            <w:top w:val="none" w:sz="0" w:space="0" w:color="auto"/>
            <w:left w:val="none" w:sz="0" w:space="0" w:color="auto"/>
            <w:bottom w:val="none" w:sz="0" w:space="0" w:color="auto"/>
            <w:right w:val="none" w:sz="0" w:space="0" w:color="auto"/>
          </w:divBdr>
        </w:div>
        <w:div w:id="451290760">
          <w:marLeft w:val="0"/>
          <w:marRight w:val="0"/>
          <w:marTop w:val="0"/>
          <w:marBottom w:val="0"/>
          <w:divBdr>
            <w:top w:val="none" w:sz="0" w:space="0" w:color="auto"/>
            <w:left w:val="none" w:sz="0" w:space="0" w:color="auto"/>
            <w:bottom w:val="none" w:sz="0" w:space="0" w:color="auto"/>
            <w:right w:val="none" w:sz="0" w:space="0" w:color="auto"/>
          </w:divBdr>
        </w:div>
        <w:div w:id="1428035403">
          <w:marLeft w:val="0"/>
          <w:marRight w:val="0"/>
          <w:marTop w:val="0"/>
          <w:marBottom w:val="0"/>
          <w:divBdr>
            <w:top w:val="none" w:sz="0" w:space="0" w:color="auto"/>
            <w:left w:val="none" w:sz="0" w:space="0" w:color="auto"/>
            <w:bottom w:val="none" w:sz="0" w:space="0" w:color="auto"/>
            <w:right w:val="none" w:sz="0" w:space="0" w:color="auto"/>
          </w:divBdr>
        </w:div>
      </w:divsChild>
    </w:div>
    <w:div w:id="1087575330">
      <w:bodyDiv w:val="1"/>
      <w:marLeft w:val="0"/>
      <w:marRight w:val="0"/>
      <w:marTop w:val="0"/>
      <w:marBottom w:val="0"/>
      <w:divBdr>
        <w:top w:val="none" w:sz="0" w:space="0" w:color="auto"/>
        <w:left w:val="none" w:sz="0" w:space="0" w:color="auto"/>
        <w:bottom w:val="none" w:sz="0" w:space="0" w:color="auto"/>
        <w:right w:val="none" w:sz="0" w:space="0" w:color="auto"/>
      </w:divBdr>
    </w:div>
    <w:div w:id="1133984028">
      <w:bodyDiv w:val="1"/>
      <w:marLeft w:val="0"/>
      <w:marRight w:val="0"/>
      <w:marTop w:val="0"/>
      <w:marBottom w:val="0"/>
      <w:divBdr>
        <w:top w:val="none" w:sz="0" w:space="0" w:color="auto"/>
        <w:left w:val="none" w:sz="0" w:space="0" w:color="auto"/>
        <w:bottom w:val="none" w:sz="0" w:space="0" w:color="auto"/>
        <w:right w:val="none" w:sz="0" w:space="0" w:color="auto"/>
      </w:divBdr>
    </w:div>
    <w:div w:id="1217398505">
      <w:bodyDiv w:val="1"/>
      <w:marLeft w:val="0"/>
      <w:marRight w:val="0"/>
      <w:marTop w:val="0"/>
      <w:marBottom w:val="0"/>
      <w:divBdr>
        <w:top w:val="none" w:sz="0" w:space="0" w:color="auto"/>
        <w:left w:val="none" w:sz="0" w:space="0" w:color="auto"/>
        <w:bottom w:val="none" w:sz="0" w:space="0" w:color="auto"/>
        <w:right w:val="none" w:sz="0" w:space="0" w:color="auto"/>
      </w:divBdr>
    </w:div>
    <w:div w:id="1225683567">
      <w:bodyDiv w:val="1"/>
      <w:marLeft w:val="0"/>
      <w:marRight w:val="0"/>
      <w:marTop w:val="0"/>
      <w:marBottom w:val="0"/>
      <w:divBdr>
        <w:top w:val="none" w:sz="0" w:space="0" w:color="auto"/>
        <w:left w:val="none" w:sz="0" w:space="0" w:color="auto"/>
        <w:bottom w:val="none" w:sz="0" w:space="0" w:color="auto"/>
        <w:right w:val="none" w:sz="0" w:space="0" w:color="auto"/>
      </w:divBdr>
    </w:div>
    <w:div w:id="1260336471">
      <w:bodyDiv w:val="1"/>
      <w:marLeft w:val="0"/>
      <w:marRight w:val="0"/>
      <w:marTop w:val="0"/>
      <w:marBottom w:val="0"/>
      <w:divBdr>
        <w:top w:val="none" w:sz="0" w:space="0" w:color="auto"/>
        <w:left w:val="none" w:sz="0" w:space="0" w:color="auto"/>
        <w:bottom w:val="none" w:sz="0" w:space="0" w:color="auto"/>
        <w:right w:val="none" w:sz="0" w:space="0" w:color="auto"/>
      </w:divBdr>
    </w:div>
    <w:div w:id="1296712839">
      <w:bodyDiv w:val="1"/>
      <w:marLeft w:val="0"/>
      <w:marRight w:val="0"/>
      <w:marTop w:val="0"/>
      <w:marBottom w:val="0"/>
      <w:divBdr>
        <w:top w:val="none" w:sz="0" w:space="0" w:color="auto"/>
        <w:left w:val="none" w:sz="0" w:space="0" w:color="auto"/>
        <w:bottom w:val="none" w:sz="0" w:space="0" w:color="auto"/>
        <w:right w:val="none" w:sz="0" w:space="0" w:color="auto"/>
      </w:divBdr>
      <w:divsChild>
        <w:div w:id="203097744">
          <w:marLeft w:val="0"/>
          <w:marRight w:val="0"/>
          <w:marTop w:val="0"/>
          <w:marBottom w:val="0"/>
          <w:divBdr>
            <w:top w:val="none" w:sz="0" w:space="0" w:color="auto"/>
            <w:left w:val="none" w:sz="0" w:space="0" w:color="auto"/>
            <w:bottom w:val="none" w:sz="0" w:space="0" w:color="auto"/>
            <w:right w:val="none" w:sz="0" w:space="0" w:color="auto"/>
          </w:divBdr>
        </w:div>
        <w:div w:id="1479955687">
          <w:marLeft w:val="0"/>
          <w:marRight w:val="0"/>
          <w:marTop w:val="0"/>
          <w:marBottom w:val="0"/>
          <w:divBdr>
            <w:top w:val="none" w:sz="0" w:space="0" w:color="auto"/>
            <w:left w:val="none" w:sz="0" w:space="0" w:color="auto"/>
            <w:bottom w:val="none" w:sz="0" w:space="0" w:color="auto"/>
            <w:right w:val="none" w:sz="0" w:space="0" w:color="auto"/>
          </w:divBdr>
        </w:div>
      </w:divsChild>
    </w:div>
    <w:div w:id="1305965436">
      <w:bodyDiv w:val="1"/>
      <w:marLeft w:val="0"/>
      <w:marRight w:val="0"/>
      <w:marTop w:val="0"/>
      <w:marBottom w:val="0"/>
      <w:divBdr>
        <w:top w:val="none" w:sz="0" w:space="0" w:color="auto"/>
        <w:left w:val="none" w:sz="0" w:space="0" w:color="auto"/>
        <w:bottom w:val="none" w:sz="0" w:space="0" w:color="auto"/>
        <w:right w:val="none" w:sz="0" w:space="0" w:color="auto"/>
      </w:divBdr>
    </w:div>
    <w:div w:id="1334069200">
      <w:bodyDiv w:val="1"/>
      <w:marLeft w:val="0"/>
      <w:marRight w:val="0"/>
      <w:marTop w:val="0"/>
      <w:marBottom w:val="0"/>
      <w:divBdr>
        <w:top w:val="none" w:sz="0" w:space="0" w:color="auto"/>
        <w:left w:val="none" w:sz="0" w:space="0" w:color="auto"/>
        <w:bottom w:val="none" w:sz="0" w:space="0" w:color="auto"/>
        <w:right w:val="none" w:sz="0" w:space="0" w:color="auto"/>
      </w:divBdr>
    </w:div>
    <w:div w:id="1352298105">
      <w:bodyDiv w:val="1"/>
      <w:marLeft w:val="0"/>
      <w:marRight w:val="0"/>
      <w:marTop w:val="0"/>
      <w:marBottom w:val="0"/>
      <w:divBdr>
        <w:top w:val="none" w:sz="0" w:space="0" w:color="auto"/>
        <w:left w:val="none" w:sz="0" w:space="0" w:color="auto"/>
        <w:bottom w:val="none" w:sz="0" w:space="0" w:color="auto"/>
        <w:right w:val="none" w:sz="0" w:space="0" w:color="auto"/>
      </w:divBdr>
    </w:div>
    <w:div w:id="1515268854">
      <w:bodyDiv w:val="1"/>
      <w:marLeft w:val="0"/>
      <w:marRight w:val="0"/>
      <w:marTop w:val="0"/>
      <w:marBottom w:val="0"/>
      <w:divBdr>
        <w:top w:val="none" w:sz="0" w:space="0" w:color="auto"/>
        <w:left w:val="none" w:sz="0" w:space="0" w:color="auto"/>
        <w:bottom w:val="none" w:sz="0" w:space="0" w:color="auto"/>
        <w:right w:val="none" w:sz="0" w:space="0" w:color="auto"/>
      </w:divBdr>
    </w:div>
    <w:div w:id="1547644957">
      <w:bodyDiv w:val="1"/>
      <w:marLeft w:val="0"/>
      <w:marRight w:val="0"/>
      <w:marTop w:val="0"/>
      <w:marBottom w:val="0"/>
      <w:divBdr>
        <w:top w:val="none" w:sz="0" w:space="0" w:color="auto"/>
        <w:left w:val="none" w:sz="0" w:space="0" w:color="auto"/>
        <w:bottom w:val="none" w:sz="0" w:space="0" w:color="auto"/>
        <w:right w:val="none" w:sz="0" w:space="0" w:color="auto"/>
      </w:divBdr>
    </w:div>
    <w:div w:id="1601334678">
      <w:bodyDiv w:val="1"/>
      <w:marLeft w:val="0"/>
      <w:marRight w:val="0"/>
      <w:marTop w:val="0"/>
      <w:marBottom w:val="0"/>
      <w:divBdr>
        <w:top w:val="none" w:sz="0" w:space="0" w:color="auto"/>
        <w:left w:val="none" w:sz="0" w:space="0" w:color="auto"/>
        <w:bottom w:val="none" w:sz="0" w:space="0" w:color="auto"/>
        <w:right w:val="none" w:sz="0" w:space="0" w:color="auto"/>
      </w:divBdr>
    </w:div>
    <w:div w:id="1604724671">
      <w:bodyDiv w:val="1"/>
      <w:marLeft w:val="0"/>
      <w:marRight w:val="0"/>
      <w:marTop w:val="0"/>
      <w:marBottom w:val="0"/>
      <w:divBdr>
        <w:top w:val="none" w:sz="0" w:space="0" w:color="auto"/>
        <w:left w:val="none" w:sz="0" w:space="0" w:color="auto"/>
        <w:bottom w:val="none" w:sz="0" w:space="0" w:color="auto"/>
        <w:right w:val="none" w:sz="0" w:space="0" w:color="auto"/>
      </w:divBdr>
      <w:divsChild>
        <w:div w:id="88893181">
          <w:marLeft w:val="0"/>
          <w:marRight w:val="0"/>
          <w:marTop w:val="225"/>
          <w:marBottom w:val="180"/>
          <w:divBdr>
            <w:top w:val="single" w:sz="6" w:space="0" w:color="D7D7D7"/>
            <w:left w:val="none" w:sz="0" w:space="0" w:color="auto"/>
            <w:bottom w:val="single" w:sz="6" w:space="0" w:color="D7D7D7"/>
            <w:right w:val="none" w:sz="0" w:space="0" w:color="auto"/>
          </w:divBdr>
          <w:divsChild>
            <w:div w:id="622225881">
              <w:marLeft w:val="0"/>
              <w:marRight w:val="0"/>
              <w:marTop w:val="0"/>
              <w:marBottom w:val="0"/>
              <w:divBdr>
                <w:top w:val="none" w:sz="0" w:space="0" w:color="auto"/>
                <w:left w:val="none" w:sz="0" w:space="0" w:color="auto"/>
                <w:bottom w:val="none" w:sz="0" w:space="0" w:color="auto"/>
                <w:right w:val="none" w:sz="0" w:space="0" w:color="auto"/>
              </w:divBdr>
            </w:div>
            <w:div w:id="1060520454">
              <w:marLeft w:val="0"/>
              <w:marRight w:val="0"/>
              <w:marTop w:val="0"/>
              <w:marBottom w:val="0"/>
              <w:divBdr>
                <w:top w:val="none" w:sz="0" w:space="0" w:color="auto"/>
                <w:left w:val="none" w:sz="0" w:space="0" w:color="auto"/>
                <w:bottom w:val="none" w:sz="0" w:space="0" w:color="auto"/>
                <w:right w:val="none" w:sz="0" w:space="0" w:color="auto"/>
              </w:divBdr>
            </w:div>
          </w:divsChild>
        </w:div>
        <w:div w:id="723220207">
          <w:marLeft w:val="0"/>
          <w:marRight w:val="0"/>
          <w:marTop w:val="0"/>
          <w:marBottom w:val="0"/>
          <w:divBdr>
            <w:top w:val="none" w:sz="0" w:space="0" w:color="auto"/>
            <w:left w:val="none" w:sz="0" w:space="0" w:color="auto"/>
            <w:bottom w:val="none" w:sz="0" w:space="0" w:color="auto"/>
            <w:right w:val="none" w:sz="0" w:space="0" w:color="auto"/>
          </w:divBdr>
        </w:div>
      </w:divsChild>
    </w:div>
    <w:div w:id="1636064645">
      <w:bodyDiv w:val="1"/>
      <w:marLeft w:val="0"/>
      <w:marRight w:val="0"/>
      <w:marTop w:val="0"/>
      <w:marBottom w:val="0"/>
      <w:divBdr>
        <w:top w:val="none" w:sz="0" w:space="0" w:color="auto"/>
        <w:left w:val="none" w:sz="0" w:space="0" w:color="auto"/>
        <w:bottom w:val="none" w:sz="0" w:space="0" w:color="auto"/>
        <w:right w:val="none" w:sz="0" w:space="0" w:color="auto"/>
      </w:divBdr>
    </w:div>
    <w:div w:id="1728457488">
      <w:bodyDiv w:val="1"/>
      <w:marLeft w:val="0"/>
      <w:marRight w:val="0"/>
      <w:marTop w:val="0"/>
      <w:marBottom w:val="0"/>
      <w:divBdr>
        <w:top w:val="none" w:sz="0" w:space="0" w:color="auto"/>
        <w:left w:val="none" w:sz="0" w:space="0" w:color="auto"/>
        <w:bottom w:val="none" w:sz="0" w:space="0" w:color="auto"/>
        <w:right w:val="none" w:sz="0" w:space="0" w:color="auto"/>
      </w:divBdr>
    </w:div>
    <w:div w:id="1888253058">
      <w:bodyDiv w:val="1"/>
      <w:marLeft w:val="0"/>
      <w:marRight w:val="0"/>
      <w:marTop w:val="0"/>
      <w:marBottom w:val="0"/>
      <w:divBdr>
        <w:top w:val="none" w:sz="0" w:space="0" w:color="auto"/>
        <w:left w:val="none" w:sz="0" w:space="0" w:color="auto"/>
        <w:bottom w:val="none" w:sz="0" w:space="0" w:color="auto"/>
        <w:right w:val="none" w:sz="0" w:space="0" w:color="auto"/>
      </w:divBdr>
    </w:div>
    <w:div w:id="1899317196">
      <w:bodyDiv w:val="1"/>
      <w:marLeft w:val="0"/>
      <w:marRight w:val="0"/>
      <w:marTop w:val="0"/>
      <w:marBottom w:val="0"/>
      <w:divBdr>
        <w:top w:val="none" w:sz="0" w:space="0" w:color="auto"/>
        <w:left w:val="none" w:sz="0" w:space="0" w:color="auto"/>
        <w:bottom w:val="none" w:sz="0" w:space="0" w:color="auto"/>
        <w:right w:val="none" w:sz="0" w:space="0" w:color="auto"/>
      </w:divBdr>
    </w:div>
    <w:div w:id="1930692650">
      <w:bodyDiv w:val="1"/>
      <w:marLeft w:val="0"/>
      <w:marRight w:val="0"/>
      <w:marTop w:val="0"/>
      <w:marBottom w:val="0"/>
      <w:divBdr>
        <w:top w:val="none" w:sz="0" w:space="0" w:color="auto"/>
        <w:left w:val="none" w:sz="0" w:space="0" w:color="auto"/>
        <w:bottom w:val="none" w:sz="0" w:space="0" w:color="auto"/>
        <w:right w:val="none" w:sz="0" w:space="0" w:color="auto"/>
      </w:divBdr>
    </w:div>
    <w:div w:id="1979339796">
      <w:bodyDiv w:val="1"/>
      <w:marLeft w:val="0"/>
      <w:marRight w:val="0"/>
      <w:marTop w:val="0"/>
      <w:marBottom w:val="0"/>
      <w:divBdr>
        <w:top w:val="none" w:sz="0" w:space="0" w:color="auto"/>
        <w:left w:val="none" w:sz="0" w:space="0" w:color="auto"/>
        <w:bottom w:val="none" w:sz="0" w:space="0" w:color="auto"/>
        <w:right w:val="none" w:sz="0" w:space="0" w:color="auto"/>
      </w:divBdr>
    </w:div>
    <w:div w:id="1980451972">
      <w:bodyDiv w:val="1"/>
      <w:marLeft w:val="0"/>
      <w:marRight w:val="0"/>
      <w:marTop w:val="0"/>
      <w:marBottom w:val="0"/>
      <w:divBdr>
        <w:top w:val="none" w:sz="0" w:space="0" w:color="auto"/>
        <w:left w:val="none" w:sz="0" w:space="0" w:color="auto"/>
        <w:bottom w:val="none" w:sz="0" w:space="0" w:color="auto"/>
        <w:right w:val="none" w:sz="0" w:space="0" w:color="auto"/>
      </w:divBdr>
    </w:div>
    <w:div w:id="2007710742">
      <w:bodyDiv w:val="1"/>
      <w:marLeft w:val="0"/>
      <w:marRight w:val="0"/>
      <w:marTop w:val="0"/>
      <w:marBottom w:val="0"/>
      <w:divBdr>
        <w:top w:val="none" w:sz="0" w:space="0" w:color="auto"/>
        <w:left w:val="none" w:sz="0" w:space="0" w:color="auto"/>
        <w:bottom w:val="none" w:sz="0" w:space="0" w:color="auto"/>
        <w:right w:val="none" w:sz="0" w:space="0" w:color="auto"/>
      </w:divBdr>
    </w:div>
    <w:div w:id="2009363415">
      <w:bodyDiv w:val="1"/>
      <w:marLeft w:val="0"/>
      <w:marRight w:val="0"/>
      <w:marTop w:val="0"/>
      <w:marBottom w:val="0"/>
      <w:divBdr>
        <w:top w:val="none" w:sz="0" w:space="0" w:color="auto"/>
        <w:left w:val="none" w:sz="0" w:space="0" w:color="auto"/>
        <w:bottom w:val="none" w:sz="0" w:space="0" w:color="auto"/>
        <w:right w:val="none" w:sz="0" w:space="0" w:color="auto"/>
      </w:divBdr>
    </w:div>
    <w:div w:id="2059744026">
      <w:bodyDiv w:val="1"/>
      <w:marLeft w:val="0"/>
      <w:marRight w:val="0"/>
      <w:marTop w:val="0"/>
      <w:marBottom w:val="0"/>
      <w:divBdr>
        <w:top w:val="none" w:sz="0" w:space="0" w:color="auto"/>
        <w:left w:val="none" w:sz="0" w:space="0" w:color="auto"/>
        <w:bottom w:val="none" w:sz="0" w:space="0" w:color="auto"/>
        <w:right w:val="none" w:sz="0" w:space="0" w:color="auto"/>
      </w:divBdr>
    </w:div>
    <w:div w:id="2073233830">
      <w:bodyDiv w:val="1"/>
      <w:marLeft w:val="0"/>
      <w:marRight w:val="0"/>
      <w:marTop w:val="0"/>
      <w:marBottom w:val="0"/>
      <w:divBdr>
        <w:top w:val="none" w:sz="0" w:space="0" w:color="auto"/>
        <w:left w:val="none" w:sz="0" w:space="0" w:color="auto"/>
        <w:bottom w:val="none" w:sz="0" w:space="0" w:color="auto"/>
        <w:right w:val="none" w:sz="0" w:space="0" w:color="auto"/>
      </w:divBdr>
    </w:div>
    <w:div w:id="210279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ti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ciencedirect.com/science/article/pii/S0047272715001541"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ssimo.florio@unimi.it" TargetMode="External"/><Relationship Id="rId5" Type="http://schemas.openxmlformats.org/officeDocument/2006/relationships/settings" Target="settings.xml"/><Relationship Id="rId15" Type="http://schemas.openxmlformats.org/officeDocument/2006/relationships/hyperlink" Target="https://ideas.repec.org/b/cup/cbooks/9780521629560.html" TargetMode="External"/><Relationship Id="rId10" Type="http://schemas.openxmlformats.org/officeDocument/2006/relationships/footer" Target="foot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2.tmp"/></Relationships>
</file>

<file path=word/_rels/footnotes.xml.rels><?xml version="1.0" encoding="UTF-8" standalone="yes"?>
<Relationships xmlns="http://schemas.openxmlformats.org/package/2006/relationships"><Relationship Id="rId1" Type="http://schemas.openxmlformats.org/officeDocument/2006/relationships/hyperlink" Target="http://www.oecd.org/gov/regulatory-policy/"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609CA-E177-4736-889C-DC9D4C017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40</Pages>
  <Words>12566</Words>
  <Characters>71628</Characters>
  <Application>Microsoft Office Word</Application>
  <DocSecurity>0</DocSecurity>
  <Lines>596</Lines>
  <Paragraphs>168</Paragraphs>
  <ScaleCrop>false</ScaleCrop>
  <HeadingPairs>
    <vt:vector size="2" baseType="variant">
      <vt:variant>
        <vt:lpstr>Titolo</vt:lpstr>
      </vt:variant>
      <vt:variant>
        <vt:i4>1</vt:i4>
      </vt:variant>
    </vt:vector>
  </HeadingPairs>
  <TitlesOfParts>
    <vt:vector size="1" baseType="lpstr">
      <vt:lpstr/>
    </vt:vector>
  </TitlesOfParts>
  <Company>Fondazione Eni Enrico Mattei</Company>
  <LinksUpToDate>false</LinksUpToDate>
  <CharactersWithSpaces>84026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Paolo Castelnovo</cp:lastModifiedBy>
  <cp:revision>30</cp:revision>
  <cp:lastPrinted>2017-12-01T13:46:00Z</cp:lastPrinted>
  <dcterms:created xsi:type="dcterms:W3CDTF">2017-12-11T08:01:00Z</dcterms:created>
  <dcterms:modified xsi:type="dcterms:W3CDTF">2017-12-11T10:49:00Z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